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13" w:rsidRPr="00D145A3" w:rsidRDefault="006A281A" w:rsidP="006A281A">
      <w:pPr>
        <w:jc w:val="center"/>
        <w:rPr>
          <w:b/>
        </w:rPr>
      </w:pPr>
      <w:r>
        <w:rPr>
          <w:b/>
        </w:rPr>
        <w:t>2016 BIO 510 Final Exam Guide</w:t>
      </w:r>
    </w:p>
    <w:p w:rsidR="00DF3C1D" w:rsidRDefault="00CC2113" w:rsidP="00DF3C1D">
      <w:r>
        <w:t xml:space="preserve">The </w:t>
      </w:r>
      <w:r w:rsidR="007E5134">
        <w:t xml:space="preserve">final </w:t>
      </w:r>
      <w:r>
        <w:t xml:space="preserve">exam will focus </w:t>
      </w:r>
      <w:r w:rsidR="006A281A">
        <w:t>mostly</w:t>
      </w:r>
      <w:r w:rsidR="00B00781">
        <w:t xml:space="preserve"> </w:t>
      </w:r>
      <w:r>
        <w:t xml:space="preserve">on the second half labs and lectures.  </w:t>
      </w:r>
      <w:r w:rsidR="007A79E4">
        <w:t>This</w:t>
      </w:r>
      <w:r w:rsidRPr="008314A6">
        <w:t xml:space="preserve"> will </w:t>
      </w:r>
      <w:r w:rsidRPr="000239F8">
        <w:rPr>
          <w:b/>
        </w:rPr>
        <w:t xml:space="preserve">lab 13 </w:t>
      </w:r>
      <w:r w:rsidR="007A79E4" w:rsidRPr="000239F8">
        <w:rPr>
          <w:b/>
        </w:rPr>
        <w:t>forward</w:t>
      </w:r>
      <w:r>
        <w:t xml:space="preserve"> plus any experiments started in the first half but completed in the second half (e.g. the </w:t>
      </w:r>
      <w:r w:rsidR="00B00781">
        <w:t>yeast two h</w:t>
      </w:r>
      <w:r w:rsidR="00AE482F">
        <w:t>ybrid assay</w:t>
      </w:r>
      <w:r>
        <w:t xml:space="preserve">).  </w:t>
      </w:r>
      <w:r w:rsidR="00DF3C1D">
        <w:t xml:space="preserve">For each lab experiment, ask </w:t>
      </w:r>
      <w:proofErr w:type="gramStart"/>
      <w:r w:rsidR="00DF3C1D">
        <w:t>yourself</w:t>
      </w:r>
      <w:proofErr w:type="gramEnd"/>
      <w:r w:rsidR="00DF3C1D">
        <w:t xml:space="preserve"> – </w:t>
      </w:r>
      <w:r w:rsidR="00DF3C1D" w:rsidRPr="001A5AF5">
        <w:rPr>
          <w:i/>
        </w:rPr>
        <w:t>what did we do and why did we do it</w:t>
      </w:r>
      <w:r w:rsidR="00DF3C1D">
        <w:t xml:space="preserve">?  Understand the goals and experimental steps involved – including the reagents used.  </w:t>
      </w:r>
      <w:r w:rsidR="00DF3C1D" w:rsidRPr="007A79E4">
        <w:t>Be able to</w:t>
      </w:r>
      <w:r w:rsidR="00DF3C1D" w:rsidRPr="001A5AF5">
        <w:rPr>
          <w:i/>
        </w:rPr>
        <w:t xml:space="preserve"> “design an experiment” </w:t>
      </w:r>
      <w:r w:rsidR="00DF3C1D" w:rsidRPr="007A79E4">
        <w:t xml:space="preserve">using these same techniques to answer a novel question. </w:t>
      </w:r>
      <w:r w:rsidR="00DF3C1D">
        <w:t xml:space="preserve"> Review the posted readings associated with the experimental work.  </w:t>
      </w:r>
    </w:p>
    <w:p w:rsidR="00DF3C1D" w:rsidRPr="006A281A" w:rsidRDefault="00DF3C1D" w:rsidP="007A79E4">
      <w:pPr>
        <w:rPr>
          <w:color w:val="000000" w:themeColor="text1"/>
        </w:rPr>
      </w:pPr>
    </w:p>
    <w:p w:rsidR="005F6BF5" w:rsidRDefault="00B00781" w:rsidP="007A79E4">
      <w:r w:rsidRPr="006A281A">
        <w:rPr>
          <w:b/>
          <w:color w:val="000000" w:themeColor="text1"/>
        </w:rPr>
        <w:t xml:space="preserve">Friday lecture PowerPoint slides </w:t>
      </w:r>
      <w:r w:rsidR="006A281A" w:rsidRPr="006A281A">
        <w:rPr>
          <w:b/>
          <w:color w:val="000000" w:themeColor="text1"/>
        </w:rPr>
        <w:t>119 to the end</w:t>
      </w:r>
      <w:r w:rsidRPr="006A281A">
        <w:rPr>
          <w:color w:val="000000" w:themeColor="text1"/>
        </w:rPr>
        <w:t xml:space="preserve"> will be included.  The </w:t>
      </w:r>
      <w:r w:rsidR="00DF3C1D" w:rsidRPr="006A281A">
        <w:rPr>
          <w:b/>
          <w:color w:val="000000" w:themeColor="text1"/>
        </w:rPr>
        <w:t xml:space="preserve">in </w:t>
      </w:r>
      <w:r w:rsidRPr="006A281A">
        <w:rPr>
          <w:b/>
          <w:color w:val="000000" w:themeColor="text1"/>
        </w:rPr>
        <w:t>lab discussion PowerPoint</w:t>
      </w:r>
      <w:r w:rsidR="007A79E4" w:rsidRPr="006A281A">
        <w:rPr>
          <w:b/>
          <w:color w:val="000000" w:themeColor="text1"/>
        </w:rPr>
        <w:t xml:space="preserve"> slides</w:t>
      </w:r>
      <w:r w:rsidRPr="006A281A">
        <w:rPr>
          <w:b/>
          <w:color w:val="000000" w:themeColor="text1"/>
        </w:rPr>
        <w:t xml:space="preserve"> </w:t>
      </w:r>
      <w:r w:rsidR="006A281A" w:rsidRPr="006A281A">
        <w:rPr>
          <w:b/>
          <w:color w:val="000000" w:themeColor="text1"/>
        </w:rPr>
        <w:t>151</w:t>
      </w:r>
      <w:r w:rsidR="006A281A">
        <w:rPr>
          <w:b/>
          <w:color w:val="000000" w:themeColor="text1"/>
        </w:rPr>
        <w:t>to the end</w:t>
      </w:r>
      <w:r w:rsidR="007A79E4" w:rsidRPr="006A281A">
        <w:rPr>
          <w:b/>
          <w:color w:val="000000" w:themeColor="text1"/>
        </w:rPr>
        <w:t xml:space="preserve"> </w:t>
      </w:r>
      <w:r w:rsidR="007A79E4">
        <w:t>will be included.</w:t>
      </w:r>
      <w:r w:rsidR="00AE482F">
        <w:t xml:space="preserve">  </w:t>
      </w:r>
      <w:r w:rsidR="00AE482F" w:rsidRPr="00AE482F">
        <w:t xml:space="preserve">At least </w:t>
      </w:r>
      <w:r w:rsidR="00BC391E">
        <w:t>two</w:t>
      </w:r>
      <w:r w:rsidR="00AE482F" w:rsidRPr="00AE482F">
        <w:t xml:space="preserve"> question</w:t>
      </w:r>
      <w:r w:rsidR="00BC391E">
        <w:t>s</w:t>
      </w:r>
      <w:r w:rsidR="00AE482F">
        <w:t xml:space="preserve"> will be derived from </w:t>
      </w:r>
      <w:r w:rsidR="006A281A">
        <w:t>our mid-term</w:t>
      </w:r>
      <w:r w:rsidR="00AE482F">
        <w:t xml:space="preserve"> first exam, </w:t>
      </w:r>
      <w:r w:rsidR="00BC391E">
        <w:t>two</w:t>
      </w:r>
      <w:r w:rsidR="00AE482F">
        <w:t xml:space="preserve"> from last year’s final exam, </w:t>
      </w:r>
      <w:r w:rsidR="00BC391E">
        <w:t>one question from</w:t>
      </w:r>
      <w:r w:rsidR="00AE482F" w:rsidRPr="006F0617">
        <w:t xml:space="preserve"> </w:t>
      </w:r>
      <w:r w:rsidR="00AE482F">
        <w:t xml:space="preserve">a homework assignment and </w:t>
      </w:r>
      <w:r w:rsidR="00BC391E">
        <w:t xml:space="preserve">at least one question from </w:t>
      </w:r>
      <w:r w:rsidR="00AE482F">
        <w:t>the trip to the DNA microarr</w:t>
      </w:r>
      <w:r w:rsidR="00BC391E">
        <w:t xml:space="preserve">ay core, the DNA sequencing </w:t>
      </w:r>
      <w:r w:rsidR="00AE482F">
        <w:t>or Proteomics core facilities.</w:t>
      </w:r>
      <w:r w:rsidR="00DF3C1D">
        <w:t xml:space="preserve">  One question will be on the papers we discussed at the end of the semester showing how </w:t>
      </w:r>
      <w:r w:rsidR="00DF3C1D" w:rsidRPr="00DF3C1D">
        <w:rPr>
          <w:b/>
        </w:rPr>
        <w:t>molecular genetic approaches</w:t>
      </w:r>
      <w:r w:rsidR="00DF3C1D">
        <w:t xml:space="preserve"> can be combined with recombinant DNA techniques to define sets of genes involved in a biological process (in class PowerPoint slides and associated papers on the class web site).  </w:t>
      </w:r>
    </w:p>
    <w:p w:rsidR="00CC2113" w:rsidRDefault="00CC2113" w:rsidP="00CC2113"/>
    <w:p w:rsidR="00CC2113" w:rsidRPr="00AB5D40" w:rsidRDefault="00CC2113" w:rsidP="00CC2113">
      <w:pPr>
        <w:tabs>
          <w:tab w:val="center" w:pos="4680"/>
        </w:tabs>
        <w:spacing w:line="270" w:lineRule="exact"/>
        <w:rPr>
          <w:b/>
        </w:rPr>
      </w:pPr>
      <w:r w:rsidRPr="006A281A">
        <w:t xml:space="preserve">Your </w:t>
      </w:r>
      <w:r w:rsidRPr="006A281A">
        <w:rPr>
          <w:b/>
        </w:rPr>
        <w:t xml:space="preserve">notebook </w:t>
      </w:r>
      <w:r w:rsidRPr="006A281A">
        <w:t xml:space="preserve">must be turned in for grading before the start of the final exam on </w:t>
      </w:r>
      <w:proofErr w:type="gramStart"/>
      <w:r w:rsidR="006A281A">
        <w:rPr>
          <w:b/>
        </w:rPr>
        <w:t>Wednes</w:t>
      </w:r>
      <w:r w:rsidR="00AE482F" w:rsidRPr="006A281A">
        <w:rPr>
          <w:b/>
        </w:rPr>
        <w:t xml:space="preserve">day </w:t>
      </w:r>
      <w:r w:rsidRPr="006A281A">
        <w:rPr>
          <w:b/>
        </w:rPr>
        <w:t>,</w:t>
      </w:r>
      <w:proofErr w:type="gramEnd"/>
      <w:r w:rsidRPr="006A281A">
        <w:rPr>
          <w:b/>
        </w:rPr>
        <w:t xml:space="preserve"> </w:t>
      </w:r>
      <w:r w:rsidR="006A281A" w:rsidRPr="006A281A">
        <w:rPr>
          <w:b/>
        </w:rPr>
        <w:t>Dec 14</w:t>
      </w:r>
      <w:r w:rsidR="00AE482F" w:rsidRPr="006A281A">
        <w:rPr>
          <w:b/>
        </w:rPr>
        <w:t xml:space="preserve"> at</w:t>
      </w:r>
      <w:r w:rsidRPr="006A281A">
        <w:rPr>
          <w:b/>
        </w:rPr>
        <w:t xml:space="preserve"> </w:t>
      </w:r>
      <w:r w:rsidR="006A281A" w:rsidRPr="006A281A">
        <w:rPr>
          <w:b/>
        </w:rPr>
        <w:t>1:00 P</w:t>
      </w:r>
      <w:r w:rsidR="00AE482F" w:rsidRPr="006A281A">
        <w:rPr>
          <w:b/>
        </w:rPr>
        <w:t xml:space="preserve">M in </w:t>
      </w:r>
      <w:r w:rsidRPr="006A281A">
        <w:rPr>
          <w:b/>
        </w:rPr>
        <w:t>THM 109</w:t>
      </w:r>
      <w:r w:rsidR="00AE482F" w:rsidRPr="006A281A">
        <w:t xml:space="preserve">.  </w:t>
      </w:r>
      <w:r w:rsidR="007A79E4" w:rsidRPr="006A281A">
        <w:t xml:space="preserve">During the exam </w:t>
      </w:r>
      <w:r w:rsidR="00DF3C1D" w:rsidRPr="006A281A">
        <w:t xml:space="preserve">please </w:t>
      </w:r>
      <w:r w:rsidR="007A79E4" w:rsidRPr="006A281A">
        <w:t>as</w:t>
      </w:r>
      <w:r w:rsidR="00DF3C1D" w:rsidRPr="006A281A">
        <w:t>k for clarification when needed – the more questions, the better</w:t>
      </w:r>
      <w:r w:rsidR="00DF3C1D">
        <w:t>.</w:t>
      </w:r>
    </w:p>
    <w:p w:rsidR="00CC2113" w:rsidRDefault="00CC2113" w:rsidP="00A7276A">
      <w:pPr>
        <w:rPr>
          <w:b/>
        </w:rPr>
      </w:pPr>
    </w:p>
    <w:p w:rsidR="00CC2113" w:rsidRDefault="00CC2113" w:rsidP="00A7276A">
      <w:pPr>
        <w:rPr>
          <w:b/>
        </w:rPr>
      </w:pPr>
      <w:r>
        <w:rPr>
          <w:b/>
        </w:rPr>
        <w:t>Lab overview</w:t>
      </w:r>
    </w:p>
    <w:p w:rsidR="00A355B7" w:rsidRPr="006A281A" w:rsidRDefault="00A355B7" w:rsidP="00A7276A">
      <w:r w:rsidRPr="006A281A">
        <w:rPr>
          <w:b/>
        </w:rPr>
        <w:t>Fundamental Principle:</w:t>
      </w:r>
      <w:r w:rsidRPr="006A281A">
        <w:t xml:space="preserve"> Use of recombinant DNA techniques for the </w:t>
      </w:r>
      <w:r w:rsidR="007C349A" w:rsidRPr="006A281A">
        <w:t>c</w:t>
      </w:r>
      <w:r w:rsidR="00A7276A" w:rsidRPr="006A281A">
        <w:t>loning and characterization of a eukaryotic gene.</w:t>
      </w:r>
      <w:r w:rsidR="00A7276A" w:rsidRPr="006A281A">
        <w:rPr>
          <w:b/>
        </w:rPr>
        <w:t xml:space="preserve">  </w:t>
      </w:r>
    </w:p>
    <w:p w:rsidR="00A355B7" w:rsidRPr="006A281A" w:rsidRDefault="00A355B7" w:rsidP="00A355B7">
      <w:r w:rsidRPr="006A281A">
        <w:rPr>
          <w:b/>
        </w:rPr>
        <w:t>Experimental Goal:</w:t>
      </w:r>
      <w:r w:rsidRPr="006A281A">
        <w:t xml:space="preserve"> To test the hypothesis that a segment of </w:t>
      </w:r>
      <w:r w:rsidRPr="006A281A">
        <w:rPr>
          <w:i/>
        </w:rPr>
        <w:t>Saccharomyces cerevisiae</w:t>
      </w:r>
      <w:r w:rsidRPr="006A281A">
        <w:t xml:space="preserve"> DNA encodes a yeast gene.</w:t>
      </w:r>
    </w:p>
    <w:p w:rsidR="00A355B7" w:rsidRPr="00A355B7" w:rsidRDefault="00A355B7" w:rsidP="00A355B7">
      <w:r w:rsidRPr="006A281A">
        <w:rPr>
          <w:b/>
        </w:rPr>
        <w:t>Experimental Design</w:t>
      </w:r>
      <w:r w:rsidRPr="006A281A">
        <w:rPr>
          <w:i/>
        </w:rPr>
        <w:t>:</w:t>
      </w:r>
      <w:r>
        <w:rPr>
          <w:i/>
        </w:rPr>
        <w:t xml:space="preserve"> </w:t>
      </w:r>
      <w:r w:rsidRPr="00FB010F">
        <w:rPr>
          <w:i/>
        </w:rPr>
        <w:t>Clone a segment of yeast DNA</w:t>
      </w:r>
    </w:p>
    <w:p w:rsidR="00A355B7" w:rsidRDefault="00A355B7" w:rsidP="00A355B7">
      <w:pPr>
        <w:pStyle w:val="ListParagraph"/>
        <w:numPr>
          <w:ilvl w:val="0"/>
          <w:numId w:val="1"/>
        </w:numPr>
      </w:pPr>
      <w:r>
        <w:t>Gel fractionate and purify a piece of yeast DNA (“insert DNA”)</w:t>
      </w:r>
    </w:p>
    <w:p w:rsidR="00A355B7" w:rsidRDefault="00A355B7" w:rsidP="00A355B7">
      <w:pPr>
        <w:pStyle w:val="ListParagraph"/>
        <w:numPr>
          <w:ilvl w:val="0"/>
          <w:numId w:val="1"/>
        </w:numPr>
      </w:pPr>
      <w:r>
        <w:t>Cut pTZ18u/19u cloning vectors with EcoRI and HindIII</w:t>
      </w:r>
    </w:p>
    <w:p w:rsidR="00A355B7" w:rsidRDefault="00A355B7" w:rsidP="00A355B7">
      <w:pPr>
        <w:pStyle w:val="ListParagraph"/>
        <w:numPr>
          <w:ilvl w:val="0"/>
          <w:numId w:val="1"/>
        </w:numPr>
      </w:pPr>
      <w:r>
        <w:t xml:space="preserve">Prepare competent TG1 </w:t>
      </w:r>
      <w:r w:rsidRPr="00EE40B9">
        <w:rPr>
          <w:i/>
        </w:rPr>
        <w:t>E.</w:t>
      </w:r>
      <w:r>
        <w:rPr>
          <w:i/>
        </w:rPr>
        <w:t xml:space="preserve"> </w:t>
      </w:r>
      <w:r w:rsidRPr="00EE40B9">
        <w:rPr>
          <w:i/>
        </w:rPr>
        <w:t>coli</w:t>
      </w:r>
    </w:p>
    <w:p w:rsidR="00A355B7" w:rsidRDefault="00A355B7" w:rsidP="00A355B7">
      <w:pPr>
        <w:pStyle w:val="ListParagraph"/>
        <w:numPr>
          <w:ilvl w:val="0"/>
          <w:numId w:val="1"/>
        </w:numPr>
      </w:pPr>
      <w:r>
        <w:t xml:space="preserve">Ligate PTZ vector with insert DNA and transform into the competent </w:t>
      </w:r>
      <w:r w:rsidRPr="008F1E92">
        <w:rPr>
          <w:i/>
        </w:rPr>
        <w:t>E. coli</w:t>
      </w:r>
    </w:p>
    <w:p w:rsidR="00A355B7" w:rsidRDefault="00A355B7" w:rsidP="00A355B7">
      <w:pPr>
        <w:pStyle w:val="ListParagraph"/>
        <w:numPr>
          <w:ilvl w:val="0"/>
          <w:numId w:val="1"/>
        </w:numPr>
      </w:pPr>
      <w:r>
        <w:t>Select transformants on ampicillin plates and score for insertional inactivation of the lacZ gene using X-gal/IPTG for blue/white screen</w:t>
      </w:r>
    </w:p>
    <w:p w:rsidR="00A355B7" w:rsidRDefault="00A355B7" w:rsidP="00A355B7">
      <w:pPr>
        <w:pStyle w:val="ListParagraph"/>
        <w:numPr>
          <w:ilvl w:val="0"/>
          <w:numId w:val="1"/>
        </w:numPr>
      </w:pPr>
      <w:r>
        <w:t>Isolate DNA from the presumed recombinant and non-recombinant transformants and determine whether your cloning experiment was successful (i.e., that you generated the desired vector plus insert construct)</w:t>
      </w:r>
    </w:p>
    <w:p w:rsidR="00A355B7" w:rsidRDefault="00A355B7" w:rsidP="00A355B7">
      <w:pPr>
        <w:pStyle w:val="ListParagraph"/>
        <w:ind w:left="1080"/>
      </w:pPr>
    </w:p>
    <w:p w:rsidR="00A355B7" w:rsidRPr="00FB010F" w:rsidRDefault="00A355B7" w:rsidP="00A355B7">
      <w:pPr>
        <w:pStyle w:val="ListParagraph"/>
        <w:numPr>
          <w:ilvl w:val="0"/>
          <w:numId w:val="3"/>
        </w:numPr>
        <w:rPr>
          <w:i/>
        </w:rPr>
      </w:pPr>
      <w:r w:rsidRPr="00FB010F">
        <w:rPr>
          <w:i/>
        </w:rPr>
        <w:t>Determine whether the cloned yeast DNA contains a gene naturally expressed in yeast</w:t>
      </w:r>
    </w:p>
    <w:p w:rsidR="00A355B7" w:rsidRDefault="00A355B7" w:rsidP="00A355B7">
      <w:pPr>
        <w:pStyle w:val="ListParagraph"/>
        <w:numPr>
          <w:ilvl w:val="0"/>
          <w:numId w:val="1"/>
        </w:numPr>
      </w:pPr>
      <w:r>
        <w:t>Isolate total RNA from yeast.  Quantify and fractionate this RNA by denaturing gel electrophoresis</w:t>
      </w:r>
    </w:p>
    <w:p w:rsidR="00A355B7" w:rsidRDefault="00A355B7" w:rsidP="00A355B7">
      <w:pPr>
        <w:pStyle w:val="ListParagraph"/>
        <w:numPr>
          <w:ilvl w:val="0"/>
          <w:numId w:val="1"/>
        </w:numPr>
      </w:pPr>
      <w:r>
        <w:t>Transfer the gel-fractionated RNA to a charged nylon membrane and pre-hybridize the membrane.</w:t>
      </w:r>
    </w:p>
    <w:p w:rsidR="00A355B7" w:rsidRDefault="00A355B7" w:rsidP="00A355B7">
      <w:pPr>
        <w:pStyle w:val="ListParagraph"/>
        <w:numPr>
          <w:ilvl w:val="0"/>
          <w:numId w:val="1"/>
        </w:numPr>
      </w:pPr>
      <w:r>
        <w:t xml:space="preserve">Prepare + and – strand “riboprobes” by in vitro transcription of your recombinant DNA with T7 RNA polymerase and NTPs (including 32-P UTP).  </w:t>
      </w:r>
      <w:r>
        <w:lastRenderedPageBreak/>
        <w:t>Quantify radiolabel incorporation and add probe to membrane transfer of yeast RNA in the hybridization step</w:t>
      </w:r>
    </w:p>
    <w:p w:rsidR="00A355B7" w:rsidRDefault="00A355B7" w:rsidP="00A355B7">
      <w:pPr>
        <w:pStyle w:val="ListParagraph"/>
        <w:numPr>
          <w:ilvl w:val="0"/>
          <w:numId w:val="1"/>
        </w:numPr>
      </w:pPr>
      <w:r>
        <w:t xml:space="preserve">Wash off excess probe and expose the membrane to a phosphorimager screen.  Use the Typhoon </w:t>
      </w:r>
      <w:proofErr w:type="spellStart"/>
      <w:r>
        <w:t>phosphoimager</w:t>
      </w:r>
      <w:proofErr w:type="spellEnd"/>
      <w:r>
        <w:t xml:space="preserve"> to detect the radioactivity signatures stored on the </w:t>
      </w:r>
      <w:proofErr w:type="spellStart"/>
      <w:r>
        <w:t>phosphoimager</w:t>
      </w:r>
      <w:proofErr w:type="spellEnd"/>
      <w:r>
        <w:t xml:space="preserve"> screen.  Based on the signals obtained with the two hybridization probes determine whether the cloned DNA segment contains at gene and if so, determine the direction of transcription </w:t>
      </w:r>
      <w:r w:rsidRPr="00EE40B9">
        <w:rPr>
          <w:u w:val="single"/>
        </w:rPr>
        <w:t>in yeast</w:t>
      </w:r>
      <w:r>
        <w:rPr>
          <w:u w:val="single"/>
        </w:rPr>
        <w:t xml:space="preserve"> </w:t>
      </w:r>
      <w:r>
        <w:t xml:space="preserve">of the natural transcript </w:t>
      </w:r>
      <w:r w:rsidRPr="00FB010F">
        <w:t>with respect to</w:t>
      </w:r>
      <w:r>
        <w:t xml:space="preserve"> the EcoRI and HindIII restriction sites (assume that these same sites are present in the genome of yeast at this locus).</w:t>
      </w:r>
    </w:p>
    <w:p w:rsidR="00A7276A" w:rsidRDefault="00A7276A" w:rsidP="00A7276A">
      <w:pPr>
        <w:pStyle w:val="ListParagraph"/>
        <w:numPr>
          <w:ilvl w:val="0"/>
          <w:numId w:val="3"/>
        </w:numPr>
        <w:rPr>
          <w:i/>
        </w:rPr>
      </w:pPr>
      <w:r w:rsidRPr="00FB010F">
        <w:rPr>
          <w:i/>
        </w:rPr>
        <w:t xml:space="preserve">Identify the </w:t>
      </w:r>
      <w:r>
        <w:rPr>
          <w:i/>
        </w:rPr>
        <w:t xml:space="preserve">specific </w:t>
      </w:r>
      <w:r w:rsidRPr="00FB010F">
        <w:rPr>
          <w:i/>
        </w:rPr>
        <w:t>gene encoded by your “insert DNA”</w:t>
      </w:r>
    </w:p>
    <w:p w:rsidR="00A7276A" w:rsidRDefault="00A7276A" w:rsidP="00A7276A">
      <w:pPr>
        <w:pStyle w:val="ListParagraph"/>
        <w:numPr>
          <w:ilvl w:val="0"/>
          <w:numId w:val="1"/>
        </w:numPr>
      </w:pPr>
      <w:r>
        <w:t xml:space="preserve">Infect your </w:t>
      </w:r>
      <w:bookmarkStart w:id="0" w:name="_GoBack"/>
      <w:bookmarkEnd w:id="0"/>
      <w:r>
        <w:t>TG1 cells containing the recombinant pTZ18u(+insert) and pTZ19u(+insert) with M13K07 in order to produce single-stranded DNA</w:t>
      </w:r>
      <w:r w:rsidR="00496446">
        <w:t xml:space="preserve"> for subsequent mutagenesis</w:t>
      </w:r>
    </w:p>
    <w:p w:rsidR="00A7276A" w:rsidRDefault="00DF3C1D" w:rsidP="00A7276A">
      <w:pPr>
        <w:pStyle w:val="ListParagraph"/>
        <w:numPr>
          <w:ilvl w:val="0"/>
          <w:numId w:val="1"/>
        </w:numPr>
      </w:pPr>
      <w:r>
        <w:t xml:space="preserve"> “Qiagen” purify dsDNA plasmid for sequencing.  </w:t>
      </w:r>
    </w:p>
    <w:p w:rsidR="007C349A" w:rsidRDefault="00A7276A" w:rsidP="007C349A">
      <w:pPr>
        <w:pStyle w:val="ListParagraph"/>
        <w:numPr>
          <w:ilvl w:val="0"/>
          <w:numId w:val="1"/>
        </w:numPr>
      </w:pPr>
      <w:r>
        <w:t xml:space="preserve"> “Blast” search to identify the gene encoded on your recombinant DNA</w:t>
      </w:r>
    </w:p>
    <w:p w:rsidR="00A355B7" w:rsidRPr="00AE482F" w:rsidRDefault="00A355B7" w:rsidP="007C349A">
      <w:pPr>
        <w:pStyle w:val="ListParagraph"/>
        <w:ind w:left="0"/>
      </w:pPr>
      <w:r w:rsidRPr="007C349A">
        <w:rPr>
          <w:b/>
        </w:rPr>
        <w:t xml:space="preserve">Class Outcome:  </w:t>
      </w:r>
      <w:r w:rsidR="00496446">
        <w:t>While the</w:t>
      </w:r>
      <w:r w:rsidR="00AE482F">
        <w:t xml:space="preserve"> ssD</w:t>
      </w:r>
      <w:r w:rsidR="00496446">
        <w:t xml:space="preserve">NA yield </w:t>
      </w:r>
      <w:r w:rsidR="00DF3C1D">
        <w:t>was low</w:t>
      </w:r>
      <w:r w:rsidRPr="00A355B7">
        <w:t>,</w:t>
      </w:r>
      <w:r w:rsidRPr="007C349A">
        <w:rPr>
          <w:b/>
        </w:rPr>
        <w:t xml:space="preserve"> </w:t>
      </w:r>
      <w:r w:rsidR="00AE482F">
        <w:t>we had great results on each step</w:t>
      </w:r>
      <w:r w:rsidR="005A08CA">
        <w:t xml:space="preserve"> of this experiment</w:t>
      </w:r>
      <w:r w:rsidR="00AE482F">
        <w:t xml:space="preserve"> and </w:t>
      </w:r>
      <w:r w:rsidRPr="00A355B7">
        <w:t xml:space="preserve">identified the cloned gene as </w:t>
      </w:r>
      <w:r w:rsidRPr="007C349A">
        <w:rPr>
          <w:i/>
        </w:rPr>
        <w:t>SNR19</w:t>
      </w:r>
      <w:r w:rsidR="00AE482F">
        <w:rPr>
          <w:i/>
        </w:rPr>
        <w:t xml:space="preserve"> </w:t>
      </w:r>
      <w:r w:rsidR="005A08CA" w:rsidRPr="005A08CA">
        <w:t xml:space="preserve">in which the U1 snRNA </w:t>
      </w:r>
      <w:r w:rsidR="005A08CA">
        <w:t xml:space="preserve">transcript </w:t>
      </w:r>
      <w:r w:rsidR="005A08CA" w:rsidRPr="005A08CA">
        <w:t xml:space="preserve">is </w:t>
      </w:r>
      <w:r w:rsidR="005A08CA">
        <w:t>made</w:t>
      </w:r>
      <w:r w:rsidR="00AE482F" w:rsidRPr="00AE482F">
        <w:t xml:space="preserve"> in </w:t>
      </w:r>
      <w:r w:rsidR="00496446">
        <w:t xml:space="preserve">yeast in </w:t>
      </w:r>
      <w:r w:rsidR="00AE482F" w:rsidRPr="00AE482F">
        <w:t>the EcoRI-</w:t>
      </w:r>
      <w:r w:rsidR="00496446">
        <w:t>&gt;</w:t>
      </w:r>
      <w:r w:rsidR="00AE482F" w:rsidRPr="00AE482F">
        <w:t>HindII</w:t>
      </w:r>
      <w:r w:rsidR="00496446">
        <w:t>I</w:t>
      </w:r>
      <w:r w:rsidR="00AE482F" w:rsidRPr="00AE482F">
        <w:t xml:space="preserve"> direction.  </w:t>
      </w:r>
    </w:p>
    <w:p w:rsidR="00A7276A" w:rsidRDefault="00A7276A" w:rsidP="00A7276A"/>
    <w:p w:rsidR="00DA64F8" w:rsidRDefault="00A355B7" w:rsidP="00DA64F8">
      <w:pPr>
        <w:rPr>
          <w:i/>
        </w:rPr>
      </w:pPr>
      <w:r>
        <w:rPr>
          <w:b/>
        </w:rPr>
        <w:t>Fundamental Principle</w:t>
      </w:r>
      <w:r w:rsidRPr="004B1ECF">
        <w:rPr>
          <w:b/>
        </w:rPr>
        <w:t>:</w:t>
      </w:r>
      <w:r>
        <w:t xml:space="preserve"> Test of gene function by the selective removal of cellular mRNAs using the natural RNA </w:t>
      </w:r>
      <w:r w:rsidR="007A79E4">
        <w:t>interference (RNAi)</w:t>
      </w:r>
      <w:r>
        <w:t xml:space="preserve"> pathway in </w:t>
      </w:r>
      <w:r w:rsidRPr="00A355B7">
        <w:rPr>
          <w:i/>
        </w:rPr>
        <w:t>C. elegans</w:t>
      </w:r>
    </w:p>
    <w:p w:rsidR="00A355B7" w:rsidRPr="00DA64F8" w:rsidRDefault="00A355B7" w:rsidP="00A355B7">
      <w:pPr>
        <w:rPr>
          <w:i/>
        </w:rPr>
      </w:pPr>
      <w:r w:rsidRPr="004B1ECF">
        <w:rPr>
          <w:b/>
        </w:rPr>
        <w:t>Experimental Design</w:t>
      </w:r>
      <w:r w:rsidR="00DA64F8">
        <w:t xml:space="preserve">: Prepare agar medium seeded with </w:t>
      </w:r>
      <w:proofErr w:type="gramStart"/>
      <w:r w:rsidR="00DA64F8" w:rsidRPr="002E4621">
        <w:rPr>
          <w:b/>
        </w:rPr>
        <w:t xml:space="preserve">HT115 </w:t>
      </w:r>
      <w:r w:rsidR="00DA64F8">
        <w:rPr>
          <w:b/>
        </w:rPr>
        <w:t xml:space="preserve"> </w:t>
      </w:r>
      <w:r w:rsidR="00DA64F8" w:rsidRPr="008F1E92">
        <w:rPr>
          <w:i/>
        </w:rPr>
        <w:t>E</w:t>
      </w:r>
      <w:proofErr w:type="gramEnd"/>
      <w:r w:rsidR="00DA64F8" w:rsidRPr="008F1E92">
        <w:rPr>
          <w:i/>
        </w:rPr>
        <w:t>. coli</w:t>
      </w:r>
      <w:r w:rsidR="00DA64F8">
        <w:t xml:space="preserve"> that express dsRNA from the L4440 vector corresponding to the </w:t>
      </w:r>
      <w:r w:rsidR="00DA64F8" w:rsidRPr="00D875E6">
        <w:rPr>
          <w:i/>
        </w:rPr>
        <w:t>C. elegans</w:t>
      </w:r>
      <w:r w:rsidR="00DA64F8">
        <w:t xml:space="preserve"> </w:t>
      </w:r>
      <w:r w:rsidR="00AE482F">
        <w:rPr>
          <w:i/>
        </w:rPr>
        <w:t>CLF</w:t>
      </w:r>
      <w:r w:rsidR="00DA64F8">
        <w:rPr>
          <w:i/>
        </w:rPr>
        <w:t>1, sup-12</w:t>
      </w:r>
      <w:r w:rsidR="00DA64F8" w:rsidRPr="00D875E6">
        <w:rPr>
          <w:i/>
        </w:rPr>
        <w:t>, Unc-22</w:t>
      </w:r>
      <w:r w:rsidR="00DA64F8" w:rsidRPr="00CF1419">
        <w:t xml:space="preserve">, and </w:t>
      </w:r>
      <w:r w:rsidR="00DA64F8" w:rsidRPr="00D875E6">
        <w:rPr>
          <w:i/>
        </w:rPr>
        <w:t xml:space="preserve">Dpy-1 </w:t>
      </w:r>
      <w:r w:rsidR="00DA64F8">
        <w:t>genes plus a</w:t>
      </w:r>
      <w:r w:rsidR="007C349A">
        <w:t>n</w:t>
      </w:r>
      <w:r w:rsidR="00DA64F8">
        <w:t xml:space="preserve"> empty </w:t>
      </w:r>
      <w:r w:rsidR="007A79E4">
        <w:t>vector control  which does not make a targeting ds RNA</w:t>
      </w:r>
      <w:r w:rsidR="00DA64F8">
        <w:t xml:space="preserve">.  IPTG is </w:t>
      </w:r>
      <w:r w:rsidR="007C349A">
        <w:t>added</w:t>
      </w:r>
      <w:r w:rsidR="00DA64F8">
        <w:t xml:space="preserve"> to induce expression of the dsRNA gene. </w:t>
      </w:r>
      <w:r w:rsidR="007A79E4">
        <w:t>Plate L1 larvae and allow</w:t>
      </w:r>
      <w:r w:rsidR="00DA64F8">
        <w:t xml:space="preserve"> the nematodes to grow and develop.  Newly hatched worms mature in ~4 days and lay eggs</w:t>
      </w:r>
      <w:r w:rsidR="00AE482F">
        <w:t xml:space="preserve"> to start another generation.  We c</w:t>
      </w:r>
      <w:r w:rsidR="00DA64F8">
        <w:t>ompare</w:t>
      </w:r>
      <w:r w:rsidR="00AE482F">
        <w:t>d</w:t>
      </w:r>
      <w:r w:rsidR="00DA64F8">
        <w:t xml:space="preserve"> number of live animals, body size &amp; shape, worm movement and, in the case of </w:t>
      </w:r>
      <w:r w:rsidR="00DA64F8">
        <w:rPr>
          <w:i/>
        </w:rPr>
        <w:t>sup-12</w:t>
      </w:r>
      <w:r w:rsidR="00DA64F8">
        <w:t>, alternative splicing in the control and RNAi expressed cultures.</w:t>
      </w:r>
    </w:p>
    <w:p w:rsidR="00DA64F8" w:rsidRPr="00DA64F8" w:rsidRDefault="00A355B7" w:rsidP="00DA64F8">
      <w:pPr>
        <w:rPr>
          <w:i/>
        </w:rPr>
      </w:pPr>
      <w:proofErr w:type="gramStart"/>
      <w:r w:rsidRPr="004B1ECF">
        <w:rPr>
          <w:b/>
        </w:rPr>
        <w:t>Class Outcome:</w:t>
      </w:r>
      <w:r>
        <w:rPr>
          <w:b/>
        </w:rPr>
        <w:t xml:space="preserve">  </w:t>
      </w:r>
      <w:r w:rsidR="00496446">
        <w:t>Fantastic</w:t>
      </w:r>
      <w:r w:rsidR="00DA64F8" w:rsidRPr="00DA64F8">
        <w:t xml:space="preserve"> results on the phenotypic consequences of the four ablated gene products</w:t>
      </w:r>
      <w:r w:rsidR="007C349A">
        <w:t>.</w:t>
      </w:r>
      <w:proofErr w:type="gramEnd"/>
      <w:r w:rsidR="007C349A">
        <w:t xml:space="preserve">  </w:t>
      </w:r>
      <w:r w:rsidR="00DA64F8">
        <w:t xml:space="preserve"> </w:t>
      </w:r>
      <w:r w:rsidR="007C349A" w:rsidRPr="00626092">
        <w:rPr>
          <w:b/>
          <w:color w:val="000000"/>
        </w:rPr>
        <w:t xml:space="preserve">NL2099 </w:t>
      </w:r>
      <w:r w:rsidR="007C349A">
        <w:rPr>
          <w:b/>
          <w:color w:val="000000"/>
        </w:rPr>
        <w:t>(</w:t>
      </w:r>
      <w:r w:rsidR="007C349A" w:rsidRPr="00626092">
        <w:rPr>
          <w:b/>
          <w:color w:val="000000"/>
        </w:rPr>
        <w:t>rrf-3</w:t>
      </w:r>
      <w:r w:rsidR="007C349A">
        <w:rPr>
          <w:b/>
          <w:color w:val="000000"/>
        </w:rPr>
        <w:t xml:space="preserve">) </w:t>
      </w:r>
      <w:r w:rsidR="007C349A" w:rsidRPr="007C349A">
        <w:rPr>
          <w:color w:val="000000"/>
        </w:rPr>
        <w:t xml:space="preserve">showed </w:t>
      </w:r>
      <w:r w:rsidR="007C349A">
        <w:rPr>
          <w:b/>
          <w:color w:val="000000"/>
        </w:rPr>
        <w:t xml:space="preserve"> </w:t>
      </w:r>
      <w:r w:rsidR="00DA64F8">
        <w:t xml:space="preserve">embryonic lethality noted for </w:t>
      </w:r>
      <w:r w:rsidR="00AE482F" w:rsidRPr="00AE482F">
        <w:rPr>
          <w:i/>
        </w:rPr>
        <w:t>CLF</w:t>
      </w:r>
      <w:r w:rsidR="00DA64F8" w:rsidRPr="00AE482F">
        <w:rPr>
          <w:i/>
        </w:rPr>
        <w:t>1</w:t>
      </w:r>
      <w:r w:rsidR="00496446">
        <w:rPr>
          <w:i/>
        </w:rPr>
        <w:t xml:space="preserve"> </w:t>
      </w:r>
      <w:r w:rsidR="00496446" w:rsidRPr="00496446">
        <w:t>&amp; much reduced viability for sup-12</w:t>
      </w:r>
      <w:r w:rsidR="00AE482F">
        <w:t>, impaired</w:t>
      </w:r>
      <w:r w:rsidR="00DA64F8">
        <w:t xml:space="preserve"> mobility for </w:t>
      </w:r>
      <w:r w:rsidR="00AE482F">
        <w:t>Unc-22, short fat worm</w:t>
      </w:r>
      <w:r w:rsidR="00DA64F8">
        <w:t xml:space="preserve">s with Dpy-1 and greatly altered </w:t>
      </w:r>
      <w:r w:rsidR="00BE47F0">
        <w:t xml:space="preserve">muscle-specific </w:t>
      </w:r>
      <w:r w:rsidR="00DA64F8">
        <w:t xml:space="preserve">pre-mRNA splicing </w:t>
      </w:r>
      <w:r w:rsidR="00AE482F">
        <w:t xml:space="preserve">patterns in the </w:t>
      </w:r>
      <w:r w:rsidR="00AE482F" w:rsidRPr="007C349A">
        <w:rPr>
          <w:b/>
        </w:rPr>
        <w:t>KH1125</w:t>
      </w:r>
      <w:r w:rsidR="00AE482F">
        <w:rPr>
          <w:b/>
        </w:rPr>
        <w:t xml:space="preserve"> </w:t>
      </w:r>
      <w:r w:rsidR="00AE482F" w:rsidRPr="00AE482F">
        <w:t>worms</w:t>
      </w:r>
      <w:r w:rsidR="00AE482F">
        <w:t xml:space="preserve"> after knockdown </w:t>
      </w:r>
      <w:r w:rsidR="00DA64F8">
        <w:t>with sup-12</w:t>
      </w:r>
      <w:r w:rsidR="00B509FA">
        <w:t xml:space="preserve">.  </w:t>
      </w:r>
    </w:p>
    <w:p w:rsidR="00DA64F8" w:rsidRDefault="00DA64F8" w:rsidP="00DA64F8">
      <w:pPr>
        <w:rPr>
          <w:b/>
        </w:rPr>
      </w:pPr>
    </w:p>
    <w:p w:rsidR="005A08CA" w:rsidRPr="00DA64F8" w:rsidRDefault="005A08CA" w:rsidP="005A08CA">
      <w:r>
        <w:rPr>
          <w:b/>
        </w:rPr>
        <w:t>Fundamental Principle</w:t>
      </w:r>
      <w:r w:rsidRPr="004B1ECF">
        <w:rPr>
          <w:b/>
        </w:rPr>
        <w:t>:</w:t>
      </w:r>
      <w:r>
        <w:t xml:space="preserve"> </w:t>
      </w:r>
      <w:r w:rsidRPr="00DA64F8">
        <w:t>Use PCR to 1) amplify a genetic locus to detect a genomic polymorphism and 2) to make a site-specific mutation in a plasmid DNA</w:t>
      </w:r>
      <w:r>
        <w:t xml:space="preserve"> by inverse PCR</w:t>
      </w:r>
    </w:p>
    <w:p w:rsidR="00DA64F8" w:rsidRDefault="00DA64F8" w:rsidP="00DA64F8">
      <w:r w:rsidRPr="004B1ECF">
        <w:rPr>
          <w:b/>
        </w:rPr>
        <w:t>Technique:</w:t>
      </w:r>
      <w:r>
        <w:t xml:space="preserve">  </w:t>
      </w:r>
      <w:r w:rsidRPr="00DA64F8">
        <w:t>Use of the Polymerase Chain Reaction to characterize nucleic acids</w:t>
      </w:r>
    </w:p>
    <w:p w:rsidR="00DA64F8" w:rsidRDefault="00DA64F8" w:rsidP="00DA64F8">
      <w:r w:rsidRPr="004B1ECF">
        <w:rPr>
          <w:b/>
        </w:rPr>
        <w:t>Experimental Design</w:t>
      </w:r>
      <w:r>
        <w:rPr>
          <w:b/>
        </w:rPr>
        <w:t xml:space="preserve">: </w:t>
      </w:r>
      <w:r w:rsidR="00B509FA">
        <w:t xml:space="preserve"> I</w:t>
      </w:r>
      <w:r w:rsidR="00494862">
        <w:t xml:space="preserve">solate </w:t>
      </w:r>
      <w:r>
        <w:t xml:space="preserve">genomic DNA from </w:t>
      </w:r>
      <w:r w:rsidR="00494862">
        <w:t xml:space="preserve">yeast by </w:t>
      </w:r>
      <w:r w:rsidR="00B509FA">
        <w:t>mechanical disruption with glass beads followed by PCI extraction</w:t>
      </w:r>
      <w:r w:rsidR="00494862">
        <w:t xml:space="preserve">.  </w:t>
      </w:r>
      <w:r w:rsidRPr="00DA64F8">
        <w:rPr>
          <w:i/>
        </w:rPr>
        <w:t>SQS1, sqs1:</w:t>
      </w:r>
      <w:proofErr w:type="gramStart"/>
      <w:r w:rsidRPr="00DA64F8">
        <w:rPr>
          <w:i/>
        </w:rPr>
        <w:t>:KAN</w:t>
      </w:r>
      <w:proofErr w:type="gramEnd"/>
      <w:r w:rsidRPr="00DA64F8">
        <w:rPr>
          <w:i/>
        </w:rPr>
        <w:t>/SQS1 and sqs1::KAN</w:t>
      </w:r>
      <w:r>
        <w:t xml:space="preserve"> strains </w:t>
      </w:r>
      <w:r w:rsidR="00494862">
        <w:t>were used</w:t>
      </w:r>
      <w:r>
        <w:t xml:space="preserve">.  PCR </w:t>
      </w:r>
      <w:r w:rsidR="00E6679C">
        <w:t xml:space="preserve">was then performed </w:t>
      </w:r>
      <w:r w:rsidR="00494862">
        <w:t>w</w:t>
      </w:r>
      <w:r>
        <w:t xml:space="preserve">ith oligos that flank the </w:t>
      </w:r>
      <w:r w:rsidRPr="00494862">
        <w:rPr>
          <w:i/>
        </w:rPr>
        <w:t>SQS1</w:t>
      </w:r>
      <w:r>
        <w:t xml:space="preserve"> gene </w:t>
      </w:r>
      <w:r w:rsidR="00494862">
        <w:t xml:space="preserve">to </w:t>
      </w:r>
      <w:r>
        <w:t xml:space="preserve">determine </w:t>
      </w:r>
      <w:r w:rsidR="00494862">
        <w:t xml:space="preserve">the </w:t>
      </w:r>
      <w:r>
        <w:t xml:space="preserve">genotype by </w:t>
      </w:r>
      <w:r w:rsidR="00494862">
        <w:t xml:space="preserve">DNA </w:t>
      </w:r>
      <w:r>
        <w:t xml:space="preserve">fragment lengths.  For inverse PCR we removed the F1 origin of DNA replication from </w:t>
      </w:r>
      <w:r w:rsidR="00B509FA">
        <w:t>the pTZ18u-</w:t>
      </w:r>
      <w:r w:rsidR="00B509FA" w:rsidRPr="00B509FA">
        <w:rPr>
          <w:i/>
        </w:rPr>
        <w:t>SNR19</w:t>
      </w:r>
      <w:r w:rsidR="00B509FA">
        <w:t xml:space="preserve"> recombinant plasmid.</w:t>
      </w:r>
    </w:p>
    <w:p w:rsidR="00B509FA" w:rsidRDefault="00DA64F8" w:rsidP="00DA64F8">
      <w:r w:rsidRPr="004B1ECF">
        <w:rPr>
          <w:b/>
        </w:rPr>
        <w:t>Class Outcome:</w:t>
      </w:r>
      <w:r>
        <w:rPr>
          <w:b/>
        </w:rPr>
        <w:t xml:space="preserve">  </w:t>
      </w:r>
      <w:r w:rsidR="00B509FA">
        <w:t xml:space="preserve">Some variability but overall the </w:t>
      </w:r>
      <w:r w:rsidR="00714EC9">
        <w:t>PCR</w:t>
      </w:r>
      <w:r w:rsidR="00FA29FF">
        <w:t xml:space="preserve"> reactions were</w:t>
      </w:r>
      <w:r w:rsidR="00714EC9">
        <w:t xml:space="preserve"> successful for </w:t>
      </w:r>
      <w:r w:rsidR="00B509FA">
        <w:t xml:space="preserve">most students and allowed us to identified the yeast bearing </w:t>
      </w:r>
      <w:r w:rsidR="00B509FA" w:rsidRPr="00B509FA">
        <w:rPr>
          <w:i/>
        </w:rPr>
        <w:t>SQS1</w:t>
      </w:r>
      <w:r w:rsidR="00496446">
        <w:t xml:space="preserve"> and/or </w:t>
      </w:r>
      <w:r w:rsidR="00B509FA" w:rsidRPr="00B509FA">
        <w:rPr>
          <w:i/>
        </w:rPr>
        <w:t>sqs1::KAN</w:t>
      </w:r>
      <w:r w:rsidR="00B509FA">
        <w:rPr>
          <w:i/>
        </w:rPr>
        <w:t xml:space="preserve">.  </w:t>
      </w:r>
      <w:r w:rsidR="00B509FA" w:rsidRPr="00B509FA">
        <w:lastRenderedPageBreak/>
        <w:t xml:space="preserve">The inverse PCR was successful </w:t>
      </w:r>
      <w:r w:rsidR="00496446">
        <w:t xml:space="preserve">for all in </w:t>
      </w:r>
      <w:r w:rsidR="00B509FA" w:rsidRPr="00B509FA">
        <w:t>removing the desired target from our recombinant plasmid.</w:t>
      </w:r>
    </w:p>
    <w:p w:rsidR="00A7276A" w:rsidRDefault="00A7276A" w:rsidP="00394B69">
      <w:pPr>
        <w:rPr>
          <w:b/>
        </w:rPr>
      </w:pPr>
    </w:p>
    <w:p w:rsidR="005A08CA" w:rsidRPr="00F8271D" w:rsidRDefault="005A08CA" w:rsidP="005A08CA">
      <w:r>
        <w:rPr>
          <w:b/>
        </w:rPr>
        <w:t>Fundamental Principle:</w:t>
      </w:r>
      <w:r w:rsidRPr="008D03BC">
        <w:rPr>
          <w:b/>
        </w:rPr>
        <w:t xml:space="preserve">  </w:t>
      </w:r>
      <w:r w:rsidRPr="00F8271D">
        <w:t>Use of the Polymerase Chain</w:t>
      </w:r>
      <w:r>
        <w:t xml:space="preserve"> Reaction </w:t>
      </w:r>
      <w:r w:rsidRPr="00F8271D">
        <w:t xml:space="preserve">to quantify the abundance of a particular </w:t>
      </w:r>
      <w:r>
        <w:t>target nucleic acid</w:t>
      </w:r>
      <w:r w:rsidRPr="00F8271D">
        <w:t xml:space="preserve">.  </w:t>
      </w:r>
    </w:p>
    <w:p w:rsidR="00714EC9" w:rsidRDefault="00714EC9" w:rsidP="00714EC9">
      <w:r>
        <w:rPr>
          <w:b/>
        </w:rPr>
        <w:t xml:space="preserve">Technique: </w:t>
      </w:r>
      <w:r w:rsidRPr="00F8271D">
        <w:t>Real</w:t>
      </w:r>
      <w:r w:rsidR="00631C31">
        <w:t xml:space="preserve"> </w:t>
      </w:r>
      <w:r w:rsidRPr="00F8271D">
        <w:t>time PCR</w:t>
      </w:r>
    </w:p>
    <w:p w:rsidR="00714EC9" w:rsidRPr="008D03BC" w:rsidRDefault="00714EC9" w:rsidP="00714EC9">
      <w:r w:rsidRPr="004B1ECF">
        <w:rPr>
          <w:b/>
        </w:rPr>
        <w:t>Experimental Design</w:t>
      </w:r>
      <w:r>
        <w:rPr>
          <w:b/>
        </w:rPr>
        <w:t xml:space="preserve">: </w:t>
      </w:r>
      <w:r>
        <w:t>Conduct real</w:t>
      </w:r>
      <w:r w:rsidR="00631C31">
        <w:t xml:space="preserve"> </w:t>
      </w:r>
      <w:r>
        <w:t xml:space="preserve">time PCR to set up a standard curve of </w:t>
      </w:r>
      <w:r w:rsidR="00494862" w:rsidRPr="00B509FA">
        <w:rPr>
          <w:i/>
        </w:rPr>
        <w:t>SQS1</w:t>
      </w:r>
      <w:r w:rsidR="00494862">
        <w:t xml:space="preserve"> </w:t>
      </w:r>
      <w:r>
        <w:t xml:space="preserve">DNA abundance vs threshold cycle using the double strand specific SYBR green dye.  Use this standard curve to determine the DNA concentration of your “unknown” sample of </w:t>
      </w:r>
      <w:r>
        <w:rPr>
          <w:i/>
        </w:rPr>
        <w:t xml:space="preserve">SQS1 </w:t>
      </w:r>
      <w:r w:rsidRPr="00197CD0">
        <w:t>DNA.</w:t>
      </w:r>
    </w:p>
    <w:p w:rsidR="00714EC9" w:rsidRPr="00F8271D" w:rsidRDefault="00714EC9" w:rsidP="00714EC9">
      <w:r w:rsidRPr="004B1ECF">
        <w:rPr>
          <w:b/>
        </w:rPr>
        <w:t>Class Outcome:</w:t>
      </w:r>
      <w:r>
        <w:rPr>
          <w:b/>
        </w:rPr>
        <w:t xml:space="preserve">  </w:t>
      </w:r>
      <w:proofErr w:type="spellStart"/>
      <w:r w:rsidR="0014239D">
        <w:rPr>
          <w:i/>
        </w:rPr>
        <w:t>Gh</w:t>
      </w:r>
      <w:r w:rsidR="00496446" w:rsidRPr="0014239D">
        <w:rPr>
          <w:i/>
        </w:rPr>
        <w:t>rrrrrrrrrrrrr</w:t>
      </w:r>
      <w:proofErr w:type="spellEnd"/>
      <w:r w:rsidR="00496446" w:rsidRPr="0014239D">
        <w:t>, still</w:t>
      </w:r>
      <w:r w:rsidR="00496446">
        <w:t xml:space="preserve"> having problems, may be a bad reagent.  If we are unable to resolve, we will use the results from last year (same DNAs, same conditions) which worked pretty well and</w:t>
      </w:r>
      <w:r w:rsidR="00B509FA">
        <w:t xml:space="preserve"> </w:t>
      </w:r>
      <w:r w:rsidR="00496446">
        <w:t>allowed</w:t>
      </w:r>
      <w:r w:rsidR="00494862">
        <w:t xml:space="preserve"> </w:t>
      </w:r>
      <w:r w:rsidR="00FA29FF">
        <w:t>determination of the</w:t>
      </w:r>
      <w:r>
        <w:t xml:space="preserve"> target DNA abundance. </w:t>
      </w:r>
    </w:p>
    <w:p w:rsidR="00714EC9" w:rsidRDefault="00714EC9" w:rsidP="00394B69">
      <w:pPr>
        <w:rPr>
          <w:b/>
        </w:rPr>
      </w:pPr>
    </w:p>
    <w:p w:rsidR="005A08CA" w:rsidRDefault="005A08CA" w:rsidP="005A08CA">
      <w:r>
        <w:rPr>
          <w:b/>
        </w:rPr>
        <w:t>Fundamental Principle</w:t>
      </w:r>
      <w:r w:rsidRPr="004B1ECF">
        <w:rPr>
          <w:b/>
        </w:rPr>
        <w:t>:</w:t>
      </w:r>
      <w:r>
        <w:t xml:space="preserve"> Determine whether a mutation inactivates or impairs the function of a gene.  Negative selection in the plasmid shuffle technique resolves the basic problem of not being able to know whether a gene is essential or not since, under normal circumstances if you inactivate the gene, you kill the cell, and you never “see” the desired clone.  That is, you can’t distinguish between a knockout experiment that inactivates a gene and kills a cell from one where the inactivation failed to occur do to a technical difficulty (such as poor transformation efficiency). </w:t>
      </w:r>
    </w:p>
    <w:p w:rsidR="00394B69" w:rsidRDefault="00394B69" w:rsidP="00394B69">
      <w:r w:rsidRPr="004B1ECF">
        <w:rPr>
          <w:b/>
        </w:rPr>
        <w:t>Technique:</w:t>
      </w:r>
      <w:r>
        <w:t xml:space="preserve">  Plasmid </w:t>
      </w:r>
      <w:r w:rsidR="005A08CA">
        <w:t>s</w:t>
      </w:r>
      <w:r>
        <w:t>huffle, FOA counter-selection</w:t>
      </w:r>
    </w:p>
    <w:p w:rsidR="004B1ECF" w:rsidRDefault="004B1ECF" w:rsidP="004B1ECF">
      <w:r w:rsidRPr="004B1ECF">
        <w:rPr>
          <w:b/>
        </w:rPr>
        <w:t>Experimental Goal:</w:t>
      </w:r>
      <w:r>
        <w:t xml:space="preserve"> </w:t>
      </w:r>
      <w:r w:rsidR="00B07B47">
        <w:t>To determine whether 3</w:t>
      </w:r>
      <w:r w:rsidR="00394B69">
        <w:t xml:space="preserve"> different mutations in the essential yeast </w:t>
      </w:r>
      <w:r w:rsidR="00FA29FF">
        <w:rPr>
          <w:i/>
        </w:rPr>
        <w:t>SPP382</w:t>
      </w:r>
      <w:r w:rsidR="00394B69" w:rsidRPr="00F978BE">
        <w:rPr>
          <w:i/>
        </w:rPr>
        <w:t xml:space="preserve"> </w:t>
      </w:r>
      <w:r w:rsidR="00394B69">
        <w:t>gene</w:t>
      </w:r>
      <w:r w:rsidR="00FA29FF">
        <w:t xml:space="preserve"> had functional consequences on yeast growth.  </w:t>
      </w:r>
    </w:p>
    <w:p w:rsidR="00A7276A" w:rsidRDefault="004B1ECF" w:rsidP="00A7276A">
      <w:r w:rsidRPr="004B1ECF">
        <w:rPr>
          <w:b/>
        </w:rPr>
        <w:t>Experimental Design:</w:t>
      </w:r>
      <w:r w:rsidR="00D74597">
        <w:rPr>
          <w:b/>
        </w:rPr>
        <w:t xml:space="preserve">  </w:t>
      </w:r>
      <w:r w:rsidR="00B07B47">
        <w:t xml:space="preserve">Transform </w:t>
      </w:r>
      <w:r w:rsidR="00394B69">
        <w:t>a functional</w:t>
      </w:r>
      <w:r w:rsidR="00D74597">
        <w:t xml:space="preserve"> copy of</w:t>
      </w:r>
      <w:r w:rsidR="00440AE0">
        <w:t xml:space="preserve"> </w:t>
      </w:r>
      <w:r w:rsidR="00440AE0" w:rsidRPr="00440AE0">
        <w:rPr>
          <w:i/>
        </w:rPr>
        <w:t>SPP382</w:t>
      </w:r>
      <w:r w:rsidR="00494862">
        <w:rPr>
          <w:i/>
        </w:rPr>
        <w:t xml:space="preserve"> </w:t>
      </w:r>
      <w:r w:rsidR="00394B69">
        <w:t>o</w:t>
      </w:r>
      <w:r w:rsidR="00D74597">
        <w:t xml:space="preserve">n a </w:t>
      </w:r>
      <w:r w:rsidR="00D74597" w:rsidRPr="00E227CB">
        <w:rPr>
          <w:i/>
        </w:rPr>
        <w:t>URA3</w:t>
      </w:r>
      <w:r w:rsidR="00D74597">
        <w:t xml:space="preserve">-based plasmid </w:t>
      </w:r>
      <w:r w:rsidR="00440AE0">
        <w:t>(</w:t>
      </w:r>
      <w:r w:rsidR="00440AE0">
        <w:rPr>
          <w:i/>
        </w:rPr>
        <w:t>URA3-</w:t>
      </w:r>
      <w:proofErr w:type="gramStart"/>
      <w:r w:rsidR="00440AE0">
        <w:rPr>
          <w:i/>
        </w:rPr>
        <w:t>SPP382(</w:t>
      </w:r>
      <w:proofErr w:type="gramEnd"/>
      <w:r w:rsidR="00440AE0">
        <w:rPr>
          <w:i/>
        </w:rPr>
        <w:t xml:space="preserve">N19)) </w:t>
      </w:r>
      <w:r w:rsidR="00D74597">
        <w:t>and</w:t>
      </w:r>
      <w:r w:rsidR="00440AE0">
        <w:t xml:space="preserve"> </w:t>
      </w:r>
      <w:r w:rsidR="00394B69">
        <w:t xml:space="preserve">different </w:t>
      </w:r>
      <w:r w:rsidR="006F0617">
        <w:rPr>
          <w:i/>
        </w:rPr>
        <w:t>SPP</w:t>
      </w:r>
      <w:r w:rsidR="00440AE0">
        <w:rPr>
          <w:i/>
        </w:rPr>
        <w:t>382</w:t>
      </w:r>
      <w:r w:rsidR="00440AE0">
        <w:t xml:space="preserve"> alleles</w:t>
      </w:r>
      <w:r w:rsidR="00B07B47">
        <w:t xml:space="preserve"> (or an empty vector)</w:t>
      </w:r>
      <w:r w:rsidR="00D74597">
        <w:t xml:space="preserve"> on a </w:t>
      </w:r>
      <w:r w:rsidR="00440AE0">
        <w:rPr>
          <w:i/>
        </w:rPr>
        <w:t>LEU2</w:t>
      </w:r>
      <w:r w:rsidR="00D74597">
        <w:t xml:space="preserve">-based plasmid </w:t>
      </w:r>
      <w:r w:rsidR="00B07B47">
        <w:t>into yeast</w:t>
      </w:r>
      <w:r w:rsidR="00D74597">
        <w:t xml:space="preserve"> where the chromosomal copy of</w:t>
      </w:r>
      <w:r w:rsidR="00D74597" w:rsidRPr="006F0617">
        <w:rPr>
          <w:i/>
        </w:rPr>
        <w:t xml:space="preserve"> </w:t>
      </w:r>
      <w:r w:rsidR="006F0617" w:rsidRPr="006F0617">
        <w:rPr>
          <w:i/>
        </w:rPr>
        <w:t>SPP382</w:t>
      </w:r>
      <w:r w:rsidR="00D74597">
        <w:t xml:space="preserve"> </w:t>
      </w:r>
      <w:r w:rsidR="00494862">
        <w:t>is</w:t>
      </w:r>
      <w:r w:rsidR="00394B69">
        <w:t xml:space="preserve"> disrupted (i.e., </w:t>
      </w:r>
      <w:r w:rsidR="00A7276A">
        <w:rPr>
          <w:i/>
        </w:rPr>
        <w:t>spp382::KAN)</w:t>
      </w:r>
      <w:r w:rsidR="00D74597">
        <w:t xml:space="preserve">.  Select the plasmids based on the nutritional markers (e.g., </w:t>
      </w:r>
      <w:r w:rsidR="00A7276A">
        <w:rPr>
          <w:i/>
        </w:rPr>
        <w:t>LEU2</w:t>
      </w:r>
      <w:r w:rsidR="00D74597">
        <w:t xml:space="preserve"> and </w:t>
      </w:r>
      <w:r w:rsidR="00D74597" w:rsidRPr="00D74597">
        <w:rPr>
          <w:i/>
        </w:rPr>
        <w:t>URA3</w:t>
      </w:r>
      <w:r w:rsidR="00D74597">
        <w:t xml:space="preserve">) then score for </w:t>
      </w:r>
      <w:r w:rsidR="00A7276A">
        <w:t xml:space="preserve">Spp382 </w:t>
      </w:r>
      <w:r w:rsidR="00D74597">
        <w:t xml:space="preserve">activity on 5’FOA media.  5’FOA </w:t>
      </w:r>
      <w:r w:rsidR="00E227CB">
        <w:t>is</w:t>
      </w:r>
      <w:r w:rsidR="00870B67">
        <w:t xml:space="preserve"> an anti-metabolite toxic</w:t>
      </w:r>
      <w:r w:rsidR="00D74597">
        <w:t xml:space="preserve"> in the </w:t>
      </w:r>
      <w:r w:rsidR="00E227CB">
        <w:t xml:space="preserve">presence of the </w:t>
      </w:r>
      <w:r w:rsidR="00E227CB" w:rsidRPr="00870B67">
        <w:rPr>
          <w:i/>
        </w:rPr>
        <w:t>URA3</w:t>
      </w:r>
      <w:r w:rsidR="00E227CB">
        <w:t xml:space="preserve"> encoded activity and therefore selects for cells that have </w:t>
      </w:r>
      <w:r w:rsidR="00870B67">
        <w:t xml:space="preserve">spontaneously </w:t>
      </w:r>
      <w:r w:rsidR="00E227CB">
        <w:t xml:space="preserve">lost the </w:t>
      </w:r>
      <w:r w:rsidR="00E227CB" w:rsidRPr="00870B67">
        <w:rPr>
          <w:i/>
        </w:rPr>
        <w:t>URA3</w:t>
      </w:r>
      <w:r w:rsidR="00E227CB">
        <w:t>-based plasmid (</w:t>
      </w:r>
      <w:r w:rsidR="00394B69">
        <w:t xml:space="preserve">here containing the functional </w:t>
      </w:r>
      <w:proofErr w:type="gramStart"/>
      <w:r w:rsidR="00A7276A">
        <w:rPr>
          <w:i/>
        </w:rPr>
        <w:t>SPP382(</w:t>
      </w:r>
      <w:proofErr w:type="gramEnd"/>
      <w:r w:rsidR="00A7276A">
        <w:rPr>
          <w:i/>
        </w:rPr>
        <w:t xml:space="preserve">N19) </w:t>
      </w:r>
      <w:r w:rsidR="00E227CB">
        <w:t>gene)</w:t>
      </w:r>
      <w:r w:rsidR="00870B67">
        <w:t xml:space="preserve"> during mitotic division</w:t>
      </w:r>
      <w:r w:rsidR="00E227CB">
        <w:t xml:space="preserve">.  </w:t>
      </w:r>
    </w:p>
    <w:p w:rsidR="00A7276A" w:rsidRPr="00A7276A" w:rsidRDefault="004B1ECF" w:rsidP="00A7276A">
      <w:r w:rsidRPr="004B1ECF">
        <w:rPr>
          <w:b/>
        </w:rPr>
        <w:t>Class Outcome:</w:t>
      </w:r>
      <w:r>
        <w:rPr>
          <w:b/>
        </w:rPr>
        <w:t xml:space="preserve">  </w:t>
      </w:r>
      <w:r>
        <w:t xml:space="preserve">This experiment worked </w:t>
      </w:r>
      <w:r w:rsidR="00F978BE">
        <w:t xml:space="preserve">very </w:t>
      </w:r>
      <w:r w:rsidR="00816625">
        <w:t>well</w:t>
      </w:r>
      <w:r>
        <w:t xml:space="preserve"> and we were able to </w:t>
      </w:r>
      <w:r w:rsidR="00E227CB">
        <w:t xml:space="preserve">demonstrate that </w:t>
      </w:r>
      <w:r w:rsidR="00A7276A">
        <w:t xml:space="preserve">the G-patch deletion </w:t>
      </w:r>
      <w:r w:rsidR="00B07B47">
        <w:t xml:space="preserve">mutant </w:t>
      </w:r>
      <w:r w:rsidR="00A7276A">
        <w:t>and</w:t>
      </w:r>
      <w:r w:rsidR="006F0617">
        <w:t xml:space="preserve"> the </w:t>
      </w:r>
      <w:r w:rsidR="006F0617" w:rsidRPr="006F0617">
        <w:rPr>
          <w:i/>
        </w:rPr>
        <w:t>PXR1</w:t>
      </w:r>
      <w:r w:rsidR="006F0617">
        <w:t xml:space="preserve"> G-patch</w:t>
      </w:r>
      <w:r w:rsidR="00A7276A">
        <w:t xml:space="preserve"> </w:t>
      </w:r>
      <w:r w:rsidR="00B07B47">
        <w:t xml:space="preserve">substitution mutations </w:t>
      </w:r>
      <w:r w:rsidR="00A7276A">
        <w:t>resulted</w:t>
      </w:r>
      <w:r w:rsidR="00494862">
        <w:t xml:space="preserve"> in a lethal phenotype while </w:t>
      </w:r>
      <w:r w:rsidR="00A7276A">
        <w:t xml:space="preserve">yeast transformed with the unaltered allele (i.e., </w:t>
      </w:r>
      <w:r w:rsidR="00A7276A">
        <w:rPr>
          <w:i/>
        </w:rPr>
        <w:t xml:space="preserve">YCplac111 LEU2, SPP382) </w:t>
      </w:r>
      <w:r w:rsidR="00B509FA">
        <w:t>grew well while the YCplac111-</w:t>
      </w:r>
      <w:r w:rsidR="00B509FA">
        <w:rPr>
          <w:i/>
        </w:rPr>
        <w:t>s</w:t>
      </w:r>
      <w:r w:rsidR="00B509FA" w:rsidRPr="00B509FA">
        <w:rPr>
          <w:i/>
        </w:rPr>
        <w:t>pp382-SQS</w:t>
      </w:r>
      <w:r w:rsidR="00B509FA">
        <w:t xml:space="preserve">1 chimeric showed weak complementation.  This shows that the G-patch peptide has limited portability in the context of the Spp382 splicing factor.  </w:t>
      </w:r>
      <w:r w:rsidR="00A7276A">
        <w:t xml:space="preserve"> Subsequent screening on medium lacking uracil </w:t>
      </w:r>
      <w:r w:rsidR="006F0617">
        <w:t>confirmed</w:t>
      </w:r>
      <w:r w:rsidR="00A7276A">
        <w:t xml:space="preserve"> that the </w:t>
      </w:r>
      <w:r w:rsidR="00A7276A">
        <w:rPr>
          <w:i/>
        </w:rPr>
        <w:t>YCplac111 LEU2, SPP382</w:t>
      </w:r>
      <w:r w:rsidR="00A7276A">
        <w:t xml:space="preserve"> transformant </w:t>
      </w:r>
      <w:r w:rsidR="00B509FA">
        <w:t xml:space="preserve">lost the </w:t>
      </w:r>
      <w:r w:rsidR="00A7276A">
        <w:rPr>
          <w:i/>
        </w:rPr>
        <w:t>URA3-</w:t>
      </w:r>
      <w:proofErr w:type="gramStart"/>
      <w:r w:rsidR="00A7276A">
        <w:rPr>
          <w:i/>
        </w:rPr>
        <w:t>SPP382(</w:t>
      </w:r>
      <w:proofErr w:type="gramEnd"/>
      <w:r w:rsidR="00A7276A">
        <w:rPr>
          <w:i/>
        </w:rPr>
        <w:t xml:space="preserve">N19) </w:t>
      </w:r>
      <w:r w:rsidR="00A7276A" w:rsidRPr="00A7276A">
        <w:t xml:space="preserve">plasmid </w:t>
      </w:r>
      <w:r w:rsidR="00494862">
        <w:t>by</w:t>
      </w:r>
      <w:r w:rsidR="00A7276A" w:rsidRPr="00A7276A">
        <w:t xml:space="preserve"> FOA </w:t>
      </w:r>
      <w:r w:rsidR="00494862">
        <w:t>selection</w:t>
      </w:r>
      <w:r w:rsidR="00B509FA">
        <w:t xml:space="preserve"> (and hence was Ura-)</w:t>
      </w:r>
      <w:r w:rsidR="00A7276A" w:rsidRPr="00A7276A">
        <w:t>.</w:t>
      </w:r>
    </w:p>
    <w:p w:rsidR="00816625" w:rsidRDefault="00816625" w:rsidP="00816625">
      <w:pPr>
        <w:rPr>
          <w:b/>
        </w:rPr>
      </w:pPr>
    </w:p>
    <w:p w:rsidR="005A08CA" w:rsidRDefault="005A08CA" w:rsidP="005A08CA">
      <w:r>
        <w:rPr>
          <w:b/>
        </w:rPr>
        <w:t>Fundamental Principle</w:t>
      </w:r>
      <w:r w:rsidRPr="004B1ECF">
        <w:rPr>
          <w:b/>
        </w:rPr>
        <w:t>:</w:t>
      </w:r>
      <w:r>
        <w:t xml:space="preserve"> Protein-protein interaction can be monitored in living cells based on the bi-molecular reconstitution of the Gal4 transcription factor</w:t>
      </w:r>
    </w:p>
    <w:p w:rsidR="00816625" w:rsidRDefault="00816625" w:rsidP="00816625">
      <w:r w:rsidRPr="004B1ECF">
        <w:rPr>
          <w:b/>
        </w:rPr>
        <w:t>Technique:</w:t>
      </w:r>
      <w:r>
        <w:t xml:space="preserve">  Yeast Two Hybrid Assay</w:t>
      </w:r>
    </w:p>
    <w:p w:rsidR="004B1ECF" w:rsidRDefault="004B1ECF">
      <w:r w:rsidRPr="004B1ECF">
        <w:rPr>
          <w:b/>
        </w:rPr>
        <w:t>Experimental Goal:</w:t>
      </w:r>
      <w:r>
        <w:t xml:space="preserve"> Map the Prp43-binding surface on the Pxr1 protein</w:t>
      </w:r>
    </w:p>
    <w:p w:rsidR="004B1ECF" w:rsidRDefault="004B1ECF">
      <w:r w:rsidRPr="004B1ECF">
        <w:rPr>
          <w:b/>
        </w:rPr>
        <w:lastRenderedPageBreak/>
        <w:t>Experimental Design:</w:t>
      </w:r>
      <w:r>
        <w:rPr>
          <w:b/>
        </w:rPr>
        <w:t xml:space="preserve"> </w:t>
      </w:r>
      <w:r>
        <w:t>Create a full-length Prp43-Gal4 DNA binding domain fusion on the pAS2 plasmid and a series of Pxr1 peptide-Gal4 transactivation domain fusions on pACT</w:t>
      </w:r>
      <w:r w:rsidR="006C018F">
        <w:t>2</w:t>
      </w:r>
      <w:r>
        <w:t xml:space="preserve">.  Introduce into a yeast strain bearing a Gal4-regulated </w:t>
      </w:r>
      <w:r w:rsidRPr="00B647BD">
        <w:rPr>
          <w:i/>
        </w:rPr>
        <w:t>HIS3</w:t>
      </w:r>
      <w:r>
        <w:t xml:space="preserve"> </w:t>
      </w:r>
      <w:r w:rsidR="00B647BD">
        <w:t xml:space="preserve">reporter </w:t>
      </w:r>
      <w:r>
        <w:t xml:space="preserve">gene plus </w:t>
      </w:r>
      <w:r w:rsidRPr="00870B67">
        <w:rPr>
          <w:i/>
        </w:rPr>
        <w:t>trp1</w:t>
      </w:r>
      <w:r>
        <w:t xml:space="preserve"> and </w:t>
      </w:r>
      <w:r w:rsidRPr="00870B67">
        <w:rPr>
          <w:i/>
        </w:rPr>
        <w:t>leu2</w:t>
      </w:r>
      <w:r>
        <w:t xml:space="preserve"> </w:t>
      </w:r>
      <w:r w:rsidR="00B647BD">
        <w:t>mutations</w:t>
      </w:r>
      <w:r>
        <w:t xml:space="preserve">.  Select the double transformants based on the </w:t>
      </w:r>
      <w:r w:rsidRPr="004B1ECF">
        <w:rPr>
          <w:i/>
        </w:rPr>
        <w:t>TRP1</w:t>
      </w:r>
      <w:r>
        <w:t xml:space="preserve"> and </w:t>
      </w:r>
      <w:r w:rsidRPr="004B1ECF">
        <w:rPr>
          <w:i/>
        </w:rPr>
        <w:t xml:space="preserve">LEU2 </w:t>
      </w:r>
      <w:r>
        <w:t xml:space="preserve">plasmid markers then score for reporter gene transactivation on medium lacking </w:t>
      </w:r>
      <w:r w:rsidR="00B647BD">
        <w:t>histidine</w:t>
      </w:r>
      <w:r w:rsidR="000C7B21">
        <w:t xml:space="preserve"> </w:t>
      </w:r>
      <w:r w:rsidR="006C018F">
        <w:t xml:space="preserve">and containing </w:t>
      </w:r>
      <w:r w:rsidR="000C7B21">
        <w:t xml:space="preserve">5 mM </w:t>
      </w:r>
      <w:proofErr w:type="gramStart"/>
      <w:r w:rsidR="006C018F">
        <w:t xml:space="preserve">3 </w:t>
      </w:r>
      <w:proofErr w:type="spellStart"/>
      <w:r w:rsidR="006C018F">
        <w:t>aminotriaz</w:t>
      </w:r>
      <w:r>
        <w:t>ole</w:t>
      </w:r>
      <w:proofErr w:type="spellEnd"/>
      <w:r w:rsidR="000C7B21">
        <w:t xml:space="preserve"> 3-AT.</w:t>
      </w:r>
      <w:proofErr w:type="gramEnd"/>
      <w:r w:rsidR="000C7B21">
        <w:t xml:space="preserve">  3-AT makes the assay more stringent as this compound is a competitive inhibitor of the </w:t>
      </w:r>
      <w:r w:rsidR="000C7B21" w:rsidRPr="000C7B21">
        <w:rPr>
          <w:i/>
        </w:rPr>
        <w:t>HIS3</w:t>
      </w:r>
      <w:r w:rsidR="000C7B21">
        <w:t xml:space="preserve"> enzyme – so, in the presence of 3-AT, greater levels of transcription is required from the </w:t>
      </w:r>
      <w:r w:rsidR="000C7B21" w:rsidRPr="000C7B21">
        <w:rPr>
          <w:i/>
        </w:rPr>
        <w:t>GAL1::HIS3</w:t>
      </w:r>
      <w:r w:rsidR="000C7B21">
        <w:t xml:space="preserve"> reporter gene to get growth on minus histidine medium.  </w:t>
      </w:r>
    </w:p>
    <w:p w:rsidR="004B1ECF" w:rsidRDefault="004B1ECF">
      <w:r w:rsidRPr="004B1ECF">
        <w:rPr>
          <w:b/>
        </w:rPr>
        <w:t>Class Outcome:</w:t>
      </w:r>
      <w:r>
        <w:rPr>
          <w:b/>
        </w:rPr>
        <w:t xml:space="preserve">  </w:t>
      </w:r>
      <w:r w:rsidR="00816625" w:rsidRPr="00816625">
        <w:t>This</w:t>
      </w:r>
      <w:r w:rsidRPr="00816625">
        <w:t xml:space="preserve"> experiment</w:t>
      </w:r>
      <w:r>
        <w:t xml:space="preserve"> worked flawlessly and we were able to localize the Prp43 binding </w:t>
      </w:r>
      <w:r w:rsidR="00870B67">
        <w:t xml:space="preserve">surface </w:t>
      </w:r>
      <w:r>
        <w:t>to a 50 amino acid region of Pxr1.</w:t>
      </w:r>
    </w:p>
    <w:p w:rsidR="00F8271D" w:rsidRDefault="00F8271D"/>
    <w:p w:rsidR="005A08CA" w:rsidRDefault="005A08CA" w:rsidP="005A08CA">
      <w:r w:rsidRPr="004B1ECF">
        <w:rPr>
          <w:b/>
        </w:rPr>
        <w:t>Fundamental Principle:</w:t>
      </w:r>
      <w:r>
        <w:t xml:space="preserve"> Changes in mRNA processing can be inferred by careful measurements of RNA structure.</w:t>
      </w:r>
    </w:p>
    <w:p w:rsidR="00816625" w:rsidRDefault="00816625" w:rsidP="00816625">
      <w:r w:rsidRPr="004B1ECF">
        <w:rPr>
          <w:b/>
        </w:rPr>
        <w:t>Technique</w:t>
      </w:r>
      <w:r>
        <w:rPr>
          <w:b/>
        </w:rPr>
        <w:t>s</w:t>
      </w:r>
      <w:r w:rsidRPr="004B1ECF">
        <w:rPr>
          <w:b/>
        </w:rPr>
        <w:t>:</w:t>
      </w:r>
      <w:r>
        <w:t xml:space="preserve">  </w:t>
      </w:r>
      <w:r w:rsidR="00F978BE">
        <w:t>reverse-transcription based PCR (rtPCR</w:t>
      </w:r>
      <w:r w:rsidR="00E6679C">
        <w:t>)</w:t>
      </w:r>
    </w:p>
    <w:p w:rsidR="00E6679C" w:rsidRDefault="00D523C0" w:rsidP="00D523C0">
      <w:r w:rsidRPr="004B1ECF">
        <w:rPr>
          <w:b/>
        </w:rPr>
        <w:t>Experimental Goal</w:t>
      </w:r>
      <w:r w:rsidR="00011072">
        <w:rPr>
          <w:b/>
        </w:rPr>
        <w:t>s</w:t>
      </w:r>
      <w:r w:rsidRPr="004B1ECF">
        <w:rPr>
          <w:b/>
        </w:rPr>
        <w:t>:</w:t>
      </w:r>
      <w:r>
        <w:t xml:space="preserve"> </w:t>
      </w:r>
      <w:r w:rsidR="00011072">
        <w:t xml:space="preserve">1) </w:t>
      </w:r>
      <w:r w:rsidR="00C83343">
        <w:t xml:space="preserve">Determine whether </w:t>
      </w:r>
      <w:r w:rsidR="00011072">
        <w:t xml:space="preserve">the </w:t>
      </w:r>
      <w:r w:rsidR="00494862">
        <w:t xml:space="preserve">novel intron and alternate use predicted by our Illumina yeast RNA deep sequencing experiments were valid.  </w:t>
      </w:r>
    </w:p>
    <w:p w:rsidR="00CD60D1" w:rsidRDefault="00D523C0" w:rsidP="00D523C0">
      <w:r w:rsidRPr="004B1ECF">
        <w:rPr>
          <w:b/>
        </w:rPr>
        <w:t>Experimental Design:</w:t>
      </w:r>
      <w:r>
        <w:rPr>
          <w:b/>
        </w:rPr>
        <w:t xml:space="preserve"> </w:t>
      </w:r>
      <w:r w:rsidR="00C83343">
        <w:rPr>
          <w:b/>
        </w:rPr>
        <w:t xml:space="preserve"> </w:t>
      </w:r>
      <w:r w:rsidR="00011072" w:rsidRPr="00011072">
        <w:t xml:space="preserve">We </w:t>
      </w:r>
      <w:r w:rsidR="00CD60D1">
        <w:t xml:space="preserve">used reverse transcriptase to prepare </w:t>
      </w:r>
      <w:r w:rsidR="00011072">
        <w:t xml:space="preserve">cDNA from </w:t>
      </w:r>
      <w:r w:rsidR="00CD60D1">
        <w:t>a</w:t>
      </w:r>
      <w:r w:rsidR="00011072">
        <w:t xml:space="preserve"> </w:t>
      </w:r>
      <w:r w:rsidR="00B647BD">
        <w:t>yeast RNA</w:t>
      </w:r>
      <w:r w:rsidR="00011072">
        <w:t xml:space="preserve"> sample and </w:t>
      </w:r>
      <w:r w:rsidR="00CD60D1">
        <w:t xml:space="preserve">PCR with </w:t>
      </w:r>
      <w:r w:rsidR="00011072">
        <w:t xml:space="preserve">gene-specific </w:t>
      </w:r>
      <w:r w:rsidR="00CD60D1">
        <w:t xml:space="preserve">oligonucleotide </w:t>
      </w:r>
      <w:r w:rsidR="00011072">
        <w:t>primers</w:t>
      </w:r>
      <w:r w:rsidR="00CD60D1">
        <w:t xml:space="preserve"> to score for the novel intron </w:t>
      </w:r>
      <w:r w:rsidR="00011072">
        <w:t xml:space="preserve">and alternate </w:t>
      </w:r>
      <w:r w:rsidR="00CD60D1">
        <w:t>3’ splice site</w:t>
      </w:r>
      <w:r w:rsidR="006F0617">
        <w:t xml:space="preserve"> processing events</w:t>
      </w:r>
      <w:r w:rsidR="00011072">
        <w:t xml:space="preserve">.  </w:t>
      </w:r>
    </w:p>
    <w:p w:rsidR="00A7276A" w:rsidRDefault="00F8271D" w:rsidP="00D523C0">
      <w:r w:rsidRPr="004B1ECF">
        <w:rPr>
          <w:b/>
        </w:rPr>
        <w:t>Class Outcome</w:t>
      </w:r>
      <w:r>
        <w:rPr>
          <w:b/>
        </w:rPr>
        <w:t>s</w:t>
      </w:r>
      <w:r w:rsidRPr="004B1ECF">
        <w:rPr>
          <w:b/>
        </w:rPr>
        <w:t>:</w:t>
      </w:r>
      <w:r>
        <w:rPr>
          <w:b/>
        </w:rPr>
        <w:t xml:space="preserve">  </w:t>
      </w:r>
      <w:r>
        <w:t>cDNA synt</w:t>
      </w:r>
      <w:r w:rsidR="00A7276A">
        <w:t xml:space="preserve">hesis and PCR worked </w:t>
      </w:r>
      <w:r>
        <w:t xml:space="preserve">well we were able to validate </w:t>
      </w:r>
      <w:r w:rsidR="00266413">
        <w:t>the</w:t>
      </w:r>
      <w:r>
        <w:t xml:space="preserve"> predicted </w:t>
      </w:r>
      <w:r w:rsidR="00A7276A">
        <w:t xml:space="preserve">presence of an intron in YMR147W and the alterative 3’ splice site for </w:t>
      </w:r>
    </w:p>
    <w:p w:rsidR="00E6679C" w:rsidRDefault="00A7276A" w:rsidP="00D523C0">
      <w:r w:rsidRPr="00A7276A">
        <w:rPr>
          <w:i/>
        </w:rPr>
        <w:t>IWR1</w:t>
      </w:r>
      <w:r w:rsidR="00F8271D">
        <w:t xml:space="preserve">.  </w:t>
      </w:r>
    </w:p>
    <w:p w:rsidR="00F8271D" w:rsidRDefault="00266413" w:rsidP="00D523C0">
      <w:r>
        <w:tab/>
      </w:r>
    </w:p>
    <w:p w:rsidR="005A08CA" w:rsidRDefault="005A08CA" w:rsidP="005A08CA">
      <w:r w:rsidRPr="004B1ECF">
        <w:rPr>
          <w:b/>
        </w:rPr>
        <w:t>Fundamental Principle</w:t>
      </w:r>
      <w:r>
        <w:rPr>
          <w:b/>
        </w:rPr>
        <w:t>s</w:t>
      </w:r>
      <w:r w:rsidRPr="004B1ECF">
        <w:rPr>
          <w:b/>
        </w:rPr>
        <w:t>:</w:t>
      </w:r>
      <w:r>
        <w:t xml:space="preserve"> Random mutagenesis of naked DNA can be used to score for gene function on a plasmid. </w:t>
      </w:r>
    </w:p>
    <w:p w:rsidR="008314A6" w:rsidRDefault="00266413" w:rsidP="00946518">
      <w:r w:rsidRPr="004B1ECF">
        <w:rPr>
          <w:b/>
        </w:rPr>
        <w:t>Technique</w:t>
      </w:r>
      <w:r>
        <w:rPr>
          <w:b/>
        </w:rPr>
        <w:t>s</w:t>
      </w:r>
      <w:r w:rsidRPr="004B1ECF">
        <w:rPr>
          <w:b/>
        </w:rPr>
        <w:t>:</w:t>
      </w:r>
      <w:r>
        <w:t xml:space="preserve">  </w:t>
      </w:r>
      <w:r w:rsidR="00440AE0">
        <w:t>Nitrous acid</w:t>
      </w:r>
      <w:r w:rsidR="00CD60D1">
        <w:t xml:space="preserve"> (NA)</w:t>
      </w:r>
      <w:r>
        <w:t xml:space="preserve"> mutagenesis of plasmid DNA</w:t>
      </w:r>
      <w:r w:rsidR="00E6679C">
        <w:t>; ssDNA-&gt;dsDNA</w:t>
      </w:r>
    </w:p>
    <w:p w:rsidR="00946518" w:rsidRDefault="00946518" w:rsidP="00946518">
      <w:r w:rsidRPr="004B1ECF">
        <w:rPr>
          <w:b/>
        </w:rPr>
        <w:t>Experimental Goal:</w:t>
      </w:r>
      <w:r>
        <w:t xml:space="preserve"> Determine the effectiveness of </w:t>
      </w:r>
      <w:r w:rsidR="00CD60D1">
        <w:t>NA</w:t>
      </w:r>
      <w:r>
        <w:t xml:space="preserve"> in </w:t>
      </w:r>
      <w:r w:rsidR="00D145A3">
        <w:t>generating mutations in the</w:t>
      </w:r>
      <w:r w:rsidR="00CD60D1">
        <w:t xml:space="preserve"> lacZ gene of pTZ18u</w:t>
      </w:r>
      <w:r w:rsidR="000C7B21">
        <w:t xml:space="preserve"> and identify the mutations.  </w:t>
      </w:r>
    </w:p>
    <w:p w:rsidR="006232E6" w:rsidRDefault="00946518" w:rsidP="00946518">
      <w:r w:rsidRPr="004B1ECF">
        <w:rPr>
          <w:b/>
        </w:rPr>
        <w:t>Experimental Design:</w:t>
      </w:r>
      <w:r>
        <w:rPr>
          <w:b/>
        </w:rPr>
        <w:t xml:space="preserve">  </w:t>
      </w:r>
      <w:r>
        <w:t xml:space="preserve">Treat </w:t>
      </w:r>
      <w:r w:rsidR="00E6679C">
        <w:t>single stranded (</w:t>
      </w:r>
      <w:proofErr w:type="spellStart"/>
      <w:r w:rsidR="00E6679C">
        <w:t>ss</w:t>
      </w:r>
      <w:proofErr w:type="spellEnd"/>
      <w:r w:rsidR="00E6679C">
        <w:t xml:space="preserve">) </w:t>
      </w:r>
      <w:r>
        <w:t>p</w:t>
      </w:r>
      <w:r w:rsidR="00440AE0">
        <w:t>TZ18u</w:t>
      </w:r>
      <w:r>
        <w:t xml:space="preserve"> </w:t>
      </w:r>
      <w:r w:rsidR="00D145A3">
        <w:t xml:space="preserve">with </w:t>
      </w:r>
      <w:r w:rsidR="00440AE0">
        <w:t>nitrous acid</w:t>
      </w:r>
      <w:r w:rsidR="00CD60D1">
        <w:t xml:space="preserve"> for 5 or 20 minutes</w:t>
      </w:r>
      <w:r>
        <w:t xml:space="preserve">, </w:t>
      </w:r>
      <w:r w:rsidR="00E6679C">
        <w:t xml:space="preserve">convert the sspTZ18u to ds pTZ18u by primer extension; </w:t>
      </w:r>
      <w:r>
        <w:t xml:space="preserve">transform the treated DNA into </w:t>
      </w:r>
      <w:r w:rsidR="00440AE0">
        <w:t>TG1</w:t>
      </w:r>
      <w:r>
        <w:t xml:space="preserve"> </w:t>
      </w:r>
      <w:r w:rsidRPr="00D145A3">
        <w:rPr>
          <w:i/>
        </w:rPr>
        <w:t xml:space="preserve">E. </w:t>
      </w:r>
      <w:r w:rsidR="00D145A3" w:rsidRPr="00D145A3">
        <w:rPr>
          <w:i/>
        </w:rPr>
        <w:t>coli</w:t>
      </w:r>
      <w:r w:rsidR="00D145A3">
        <w:t xml:space="preserve"> and</w:t>
      </w:r>
      <w:r>
        <w:t xml:space="preserve"> </w:t>
      </w:r>
      <w:r w:rsidR="00175744">
        <w:t>select on ampicillin plates</w:t>
      </w:r>
      <w:r w:rsidR="00440AE0">
        <w:t xml:space="preserve"> containing X-Gal/IPTG</w:t>
      </w:r>
      <w:r w:rsidR="00175744">
        <w:t xml:space="preserve">.  Control treatment </w:t>
      </w:r>
      <w:r w:rsidR="00CD60D1">
        <w:t>lacked NA</w:t>
      </w:r>
      <w:r w:rsidR="00175744">
        <w:t>.  Next</w:t>
      </w:r>
      <w:r>
        <w:t xml:space="preserve"> score the number of Amp</w:t>
      </w:r>
      <w:r w:rsidRPr="00946518">
        <w:rPr>
          <w:vertAlign w:val="superscript"/>
        </w:rPr>
        <w:t>R</w:t>
      </w:r>
      <w:r>
        <w:t xml:space="preserve">, </w:t>
      </w:r>
      <w:r w:rsidR="00440AE0">
        <w:t>lacZ</w:t>
      </w:r>
      <w:proofErr w:type="gramStart"/>
      <w:r w:rsidR="00440AE0">
        <w:t>-</w:t>
      </w:r>
      <w:r w:rsidRPr="00946518">
        <w:rPr>
          <w:vertAlign w:val="superscript"/>
        </w:rPr>
        <w:t xml:space="preserve"> </w:t>
      </w:r>
      <w:r>
        <w:t xml:space="preserve"> and</w:t>
      </w:r>
      <w:proofErr w:type="gramEnd"/>
      <w:r>
        <w:t xml:space="preserve"> Amp</w:t>
      </w:r>
      <w:r w:rsidRPr="00946518">
        <w:rPr>
          <w:vertAlign w:val="superscript"/>
        </w:rPr>
        <w:t>R</w:t>
      </w:r>
      <w:r>
        <w:t xml:space="preserve">, </w:t>
      </w:r>
      <w:r w:rsidR="00440AE0">
        <w:t>LacZ+</w:t>
      </w:r>
      <w:r w:rsidR="001A5AF5">
        <w:t xml:space="preserve"> </w:t>
      </w:r>
      <w:r>
        <w:t>transformants</w:t>
      </w:r>
      <w:r w:rsidR="00175744">
        <w:t xml:space="preserve"> in the control and exp</w:t>
      </w:r>
      <w:r w:rsidR="00440AE0">
        <w:t>erimental cultures to learn if N</w:t>
      </w:r>
      <w:r w:rsidR="00175744">
        <w:t>A acted as a mutagen.</w:t>
      </w:r>
    </w:p>
    <w:p w:rsidR="001125A8" w:rsidRDefault="001125A8" w:rsidP="00782B9E">
      <w:r w:rsidRPr="004B1ECF">
        <w:rPr>
          <w:b/>
        </w:rPr>
        <w:t>Class Outcome</w:t>
      </w:r>
      <w:r>
        <w:rPr>
          <w:b/>
        </w:rPr>
        <w:t>s</w:t>
      </w:r>
      <w:r w:rsidRPr="004B1ECF">
        <w:rPr>
          <w:b/>
        </w:rPr>
        <w:t>:</w:t>
      </w:r>
      <w:r w:rsidR="006C018F">
        <w:rPr>
          <w:b/>
        </w:rPr>
        <w:t xml:space="preserve"> </w:t>
      </w:r>
      <w:r w:rsidR="005A08CA">
        <w:t xml:space="preserve">Outstanding </w:t>
      </w:r>
      <w:r w:rsidR="006C018F" w:rsidRPr="006C018F">
        <w:t>results</w:t>
      </w:r>
      <w:r w:rsidR="006C018F">
        <w:t xml:space="preserve"> </w:t>
      </w:r>
      <w:r w:rsidR="00412F49">
        <w:t>~</w:t>
      </w:r>
      <w:r w:rsidR="006C018F">
        <w:t xml:space="preserve"> </w:t>
      </w:r>
      <w:r w:rsidR="005A08CA">
        <w:t>1</w:t>
      </w:r>
      <w:r w:rsidR="00E6679C">
        <w:t xml:space="preserve"> </w:t>
      </w:r>
      <w:r w:rsidR="006C018F">
        <w:t>% Amp</w:t>
      </w:r>
      <w:r w:rsidR="006C018F" w:rsidRPr="006C018F">
        <w:rPr>
          <w:vertAlign w:val="superscript"/>
        </w:rPr>
        <w:t>R</w:t>
      </w:r>
      <w:r w:rsidR="00440AE0">
        <w:t xml:space="preserve"> LacZ-</w:t>
      </w:r>
      <w:r w:rsidR="006C018F">
        <w:t xml:space="preserve"> colo</w:t>
      </w:r>
      <w:r w:rsidR="00440AE0">
        <w:t>nies in the N</w:t>
      </w:r>
      <w:r w:rsidR="00F978BE">
        <w:t xml:space="preserve">A-treated samples </w:t>
      </w:r>
      <w:r w:rsidR="005A08CA">
        <w:t xml:space="preserve">at 5’ and 18% at 20’ </w:t>
      </w:r>
      <w:r w:rsidR="006C018F">
        <w:t xml:space="preserve">while the </w:t>
      </w:r>
      <w:r w:rsidR="00CD60D1">
        <w:t>negative</w:t>
      </w:r>
      <w:r w:rsidR="006C018F">
        <w:t xml:space="preserve"> control had </w:t>
      </w:r>
      <w:r w:rsidR="00440AE0">
        <w:t>fewer than 0.</w:t>
      </w:r>
      <w:r w:rsidR="00E6679C">
        <w:t>0</w:t>
      </w:r>
      <w:r w:rsidR="005A08CA">
        <w:t>2</w:t>
      </w:r>
      <w:r w:rsidR="00440AE0">
        <w:t>%</w:t>
      </w:r>
      <w:r w:rsidR="006C018F">
        <w:t xml:space="preserve"> Amp</w:t>
      </w:r>
      <w:r w:rsidR="006C018F" w:rsidRPr="006C018F">
        <w:rPr>
          <w:vertAlign w:val="superscript"/>
        </w:rPr>
        <w:t>R</w:t>
      </w:r>
      <w:r w:rsidR="006C018F">
        <w:t xml:space="preserve"> </w:t>
      </w:r>
      <w:r w:rsidR="00440AE0">
        <w:t>Lac-</w:t>
      </w:r>
      <w:r w:rsidR="006C018F">
        <w:rPr>
          <w:vertAlign w:val="superscript"/>
        </w:rPr>
        <w:t xml:space="preserve"> </w:t>
      </w:r>
      <w:r w:rsidR="006C018F">
        <w:t xml:space="preserve"> colonies.</w:t>
      </w:r>
      <w:r w:rsidR="000C7B21">
        <w:t xml:space="preserve">  </w:t>
      </w:r>
    </w:p>
    <w:p w:rsidR="005A08CA" w:rsidRDefault="005A08CA" w:rsidP="00782B9E">
      <w:pPr>
        <w:rPr>
          <w:b/>
        </w:rPr>
      </w:pPr>
    </w:p>
    <w:p w:rsidR="005A08CA" w:rsidRPr="006C018F" w:rsidRDefault="005A08CA" w:rsidP="005A08CA">
      <w:r w:rsidRPr="001B72CC">
        <w:rPr>
          <w:b/>
          <w:bCs/>
        </w:rPr>
        <w:t xml:space="preserve">Fundamental Principle: </w:t>
      </w:r>
      <w:r>
        <w:rPr>
          <w:bCs/>
        </w:rPr>
        <w:t>Protein fu</w:t>
      </w:r>
      <w:r w:rsidRPr="006C018F">
        <w:rPr>
          <w:bCs/>
        </w:rPr>
        <w:t xml:space="preserve">sions </w:t>
      </w:r>
      <w:r>
        <w:rPr>
          <w:bCs/>
        </w:rPr>
        <w:t xml:space="preserve">to affinity tags </w:t>
      </w:r>
      <w:r w:rsidRPr="006C018F">
        <w:t xml:space="preserve">offer value in </w:t>
      </w:r>
      <w:r>
        <w:t xml:space="preserve">protein isolation. </w:t>
      </w:r>
    </w:p>
    <w:p w:rsidR="006C018F" w:rsidRDefault="006C018F" w:rsidP="006C018F">
      <w:pPr>
        <w:rPr>
          <w:iCs/>
        </w:rPr>
      </w:pPr>
      <w:r w:rsidRPr="001B72CC">
        <w:rPr>
          <w:b/>
          <w:bCs/>
        </w:rPr>
        <w:t>Techniques:</w:t>
      </w:r>
      <w:r w:rsidRPr="001B72CC">
        <w:t xml:space="preserve">  </w:t>
      </w:r>
      <w:r w:rsidR="00226927">
        <w:t>P</w:t>
      </w:r>
      <w:r w:rsidRPr="001B72CC">
        <w:t xml:space="preserve">rotein </w:t>
      </w:r>
      <w:r w:rsidR="00226927">
        <w:t xml:space="preserve">purification </w:t>
      </w:r>
      <w:r w:rsidRPr="001B72CC">
        <w:rPr>
          <w:iCs/>
        </w:rPr>
        <w:t xml:space="preserve">by chitin-agarose </w:t>
      </w:r>
      <w:r w:rsidR="00226927">
        <w:rPr>
          <w:iCs/>
        </w:rPr>
        <w:t>affinity selection</w:t>
      </w:r>
      <w:r w:rsidRPr="001B72CC">
        <w:t xml:space="preserve">, </w:t>
      </w:r>
      <w:r w:rsidRPr="001B72CC">
        <w:rPr>
          <w:iCs/>
        </w:rPr>
        <w:t xml:space="preserve">chemical lysis of </w:t>
      </w:r>
      <w:r w:rsidRPr="006C018F">
        <w:rPr>
          <w:i/>
          <w:iCs/>
        </w:rPr>
        <w:t>E. coli</w:t>
      </w:r>
      <w:r w:rsidRPr="001B72CC">
        <w:rPr>
          <w:iCs/>
        </w:rPr>
        <w:t>, use of a T7 coupled expression system in ER</w:t>
      </w:r>
      <w:r>
        <w:rPr>
          <w:iCs/>
        </w:rPr>
        <w:t>2566 bacteria, intein cleavage.</w:t>
      </w:r>
    </w:p>
    <w:p w:rsidR="001B72CC" w:rsidRPr="001B72CC" w:rsidRDefault="001B72CC" w:rsidP="001B72CC">
      <w:r w:rsidRPr="001B72CC">
        <w:rPr>
          <w:b/>
          <w:bCs/>
        </w:rPr>
        <w:t>Experimental Goals:</w:t>
      </w:r>
      <w:r w:rsidRPr="001B72CC">
        <w:t xml:space="preserve"> 1) </w:t>
      </w:r>
      <w:r w:rsidRPr="001B72CC">
        <w:rPr>
          <w:iCs/>
        </w:rPr>
        <w:t xml:space="preserve">One-step purification of a recombinant protein (Spp382 1-121) expressed in </w:t>
      </w:r>
      <w:r w:rsidRPr="006C018F">
        <w:rPr>
          <w:i/>
          <w:iCs/>
        </w:rPr>
        <w:t>E. coli</w:t>
      </w:r>
      <w:r w:rsidRPr="001B72CC">
        <w:rPr>
          <w:iCs/>
        </w:rPr>
        <w:t>.</w:t>
      </w:r>
      <w:r w:rsidRPr="001B72CC">
        <w:t xml:space="preserve"> </w:t>
      </w:r>
    </w:p>
    <w:p w:rsidR="00543A0C" w:rsidRDefault="00543A0C" w:rsidP="001B72CC">
      <w:pPr>
        <w:rPr>
          <w:iCs/>
        </w:rPr>
      </w:pPr>
      <w:r>
        <w:rPr>
          <w:b/>
          <w:bCs/>
        </w:rPr>
        <w:t>Experimental Design</w:t>
      </w:r>
      <w:r w:rsidR="001B72CC" w:rsidRPr="001B72CC">
        <w:rPr>
          <w:b/>
          <w:bCs/>
        </w:rPr>
        <w:t xml:space="preserve">:  1) </w:t>
      </w:r>
      <w:r w:rsidR="001B72CC" w:rsidRPr="001B72CC">
        <w:rPr>
          <w:iCs/>
        </w:rPr>
        <w:t>Use the Impact system from NEB to recover express a recombinant protein in bacteria, lyse with B-Per reagent, select Spp382-121 on chitin agarose then release via intein cleavage with DTT</w:t>
      </w:r>
    </w:p>
    <w:p w:rsidR="001B72CC" w:rsidRDefault="00543A0C" w:rsidP="001B72CC">
      <w:r>
        <w:rPr>
          <w:b/>
          <w:bCs/>
        </w:rPr>
        <w:lastRenderedPageBreak/>
        <w:t>Class Outcome</w:t>
      </w:r>
      <w:r w:rsidR="001B72CC" w:rsidRPr="001B72CC">
        <w:rPr>
          <w:b/>
          <w:bCs/>
        </w:rPr>
        <w:t xml:space="preserve">: 1) </w:t>
      </w:r>
      <w:r>
        <w:rPr>
          <w:b/>
          <w:bCs/>
          <w:iCs/>
        </w:rPr>
        <w:t xml:space="preserve"> </w:t>
      </w:r>
      <w:r w:rsidRPr="00543A0C">
        <w:rPr>
          <w:bCs/>
          <w:iCs/>
        </w:rPr>
        <w:t xml:space="preserve">Excellent </w:t>
      </w:r>
      <w:r>
        <w:rPr>
          <w:bCs/>
          <w:iCs/>
        </w:rPr>
        <w:t xml:space="preserve">results - </w:t>
      </w:r>
      <w:r w:rsidRPr="00543A0C">
        <w:rPr>
          <w:bCs/>
          <w:iCs/>
        </w:rPr>
        <w:t>c</w:t>
      </w:r>
      <w:r w:rsidR="001B72CC" w:rsidRPr="00543A0C">
        <w:t>lass recovery</w:t>
      </w:r>
      <w:r w:rsidR="001B72CC" w:rsidRPr="001B72CC">
        <w:t xml:space="preserve"> of the</w:t>
      </w:r>
      <w:r w:rsidR="001B72CC" w:rsidRPr="001B72CC">
        <w:rPr>
          <w:b/>
          <w:bCs/>
        </w:rPr>
        <w:t xml:space="preserve"> </w:t>
      </w:r>
      <w:r w:rsidR="001B72CC" w:rsidRPr="001B72CC">
        <w:t xml:space="preserve">Spp382 (1-121) peptide was great in terms of yield and purity – with the only contaminant being a small amount of the intein-CBD peptide released from the beads.  </w:t>
      </w:r>
    </w:p>
    <w:p w:rsidR="00543A0C" w:rsidRDefault="00543A0C" w:rsidP="001B72CC"/>
    <w:p w:rsidR="005A08CA" w:rsidRPr="00543A0C" w:rsidRDefault="005A08CA" w:rsidP="005A08CA">
      <w:r w:rsidRPr="001B72CC">
        <w:rPr>
          <w:b/>
          <w:bCs/>
        </w:rPr>
        <w:t>Fundamental Principle:</w:t>
      </w:r>
      <w:r>
        <w:rPr>
          <w:b/>
          <w:bCs/>
        </w:rPr>
        <w:t xml:space="preserve"> </w:t>
      </w:r>
      <w:r>
        <w:rPr>
          <w:bCs/>
        </w:rPr>
        <w:t xml:space="preserve">A common epitope tag can be used to compare relative protein abundance.  </w:t>
      </w:r>
    </w:p>
    <w:p w:rsidR="00543A0C" w:rsidRPr="00543A0C" w:rsidRDefault="00543A0C" w:rsidP="001B72CC">
      <w:r w:rsidRPr="00543A0C">
        <w:rPr>
          <w:b/>
        </w:rPr>
        <w:t xml:space="preserve">Techniques: </w:t>
      </w:r>
      <w:r>
        <w:rPr>
          <w:b/>
        </w:rPr>
        <w:t xml:space="preserve"> </w:t>
      </w:r>
      <w:r>
        <w:t xml:space="preserve">Protein extraction from yeast using </w:t>
      </w:r>
      <w:r w:rsidR="00440AE0">
        <w:t>chemical treatment approach</w:t>
      </w:r>
      <w:r>
        <w:t xml:space="preserve">.  </w:t>
      </w:r>
      <w:r w:rsidRPr="00543A0C">
        <w:t>Western blot,</w:t>
      </w:r>
      <w:r>
        <w:t xml:space="preserve"> use of alternative horseradish perox</w:t>
      </w:r>
      <w:r w:rsidR="00440AE0">
        <w:t xml:space="preserve">idase and alkaline phosphatase </w:t>
      </w:r>
      <w:r>
        <w:t>development schemes</w:t>
      </w:r>
    </w:p>
    <w:p w:rsidR="00543A0C" w:rsidRDefault="00543A0C" w:rsidP="001B72CC">
      <w:r w:rsidRPr="00543A0C">
        <w:rPr>
          <w:b/>
        </w:rPr>
        <w:t xml:space="preserve">Experimental Goals: </w:t>
      </w:r>
      <w:r>
        <w:rPr>
          <w:b/>
        </w:rPr>
        <w:t xml:space="preserve"> </w:t>
      </w:r>
      <w:r>
        <w:t xml:space="preserve">Use the calmodulin binding domain-protein A TAP fusion to detect three different proteins of </w:t>
      </w:r>
      <w:r w:rsidR="00CD60D1">
        <w:t>yeast</w:t>
      </w:r>
      <w:r>
        <w:t>.</w:t>
      </w:r>
    </w:p>
    <w:p w:rsidR="002446D2" w:rsidRPr="001B72CC" w:rsidRDefault="00543A0C" w:rsidP="002446D2">
      <w:r w:rsidRPr="00543A0C">
        <w:rPr>
          <w:b/>
        </w:rPr>
        <w:t>Experimental Design</w:t>
      </w:r>
      <w:r>
        <w:rPr>
          <w:b/>
        </w:rPr>
        <w:t xml:space="preserve">: </w:t>
      </w:r>
      <w:r w:rsidR="00CD60D1">
        <w:t xml:space="preserve">Extract yeast proteins by </w:t>
      </w:r>
      <w:proofErr w:type="spellStart"/>
      <w:r w:rsidR="00CD60D1">
        <w:t>LiOAc</w:t>
      </w:r>
      <w:proofErr w:type="spellEnd"/>
      <w:r w:rsidR="00CD60D1">
        <w:t>/NaOH treatment</w:t>
      </w:r>
      <w:r>
        <w:t xml:space="preserve">; resolve protein on a </w:t>
      </w:r>
      <w:r w:rsidR="002446D2">
        <w:t xml:space="preserve">denaturing </w:t>
      </w:r>
      <w:r>
        <w:t>7.5% SDS polyacrylamide gel</w:t>
      </w:r>
      <w:r w:rsidR="002446D2">
        <w:t xml:space="preserve">; transfer proteins </w:t>
      </w:r>
      <w:r w:rsidR="002446D2" w:rsidRPr="00412F49">
        <w:t xml:space="preserve">to a </w:t>
      </w:r>
      <w:proofErr w:type="spellStart"/>
      <w:r w:rsidR="00412F49" w:rsidRPr="00412F49">
        <w:t>polyvinylidene</w:t>
      </w:r>
      <w:proofErr w:type="spellEnd"/>
      <w:r w:rsidR="00412F49" w:rsidRPr="00412F49">
        <w:t xml:space="preserve"> fluoride </w:t>
      </w:r>
      <w:r w:rsidR="00412F49">
        <w:t>(</w:t>
      </w:r>
      <w:r w:rsidR="002446D2" w:rsidRPr="00412F49">
        <w:t>PVDF</w:t>
      </w:r>
      <w:r w:rsidR="00412F49">
        <w:t>)</w:t>
      </w:r>
      <w:r w:rsidR="002446D2" w:rsidRPr="00412F49">
        <w:t xml:space="preserve"> hydrophobic membra</w:t>
      </w:r>
      <w:r w:rsidR="009642E4">
        <w:t xml:space="preserve">ne, block with non-fat dry milk.  We first used the PAP (rabbit anti-horseradish peroxidase antibody conjugated to horseradish peroxidase enzyme) to bind to the protein A portion of the TAP epitope.  We then added a goat anti-rabbit alkaline phosphatase secondary antibody (which binds PAP) and used a chromogenic substrate mix (NBT/BCIP) to localize the </w:t>
      </w:r>
      <w:r w:rsidR="002446D2" w:rsidRPr="001B72CC">
        <w:t>alkaline phosphatase</w:t>
      </w:r>
      <w:r w:rsidR="002446D2">
        <w:t xml:space="preserve"> </w:t>
      </w:r>
      <w:r w:rsidR="009642E4">
        <w:t>bound TAP band.</w:t>
      </w:r>
      <w:r w:rsidR="002446D2" w:rsidRPr="001B72CC">
        <w:t xml:space="preserve"> </w:t>
      </w:r>
    </w:p>
    <w:p w:rsidR="00543A0C" w:rsidRPr="00440AE0" w:rsidRDefault="00440AE0" w:rsidP="001B72CC">
      <w:pPr>
        <w:rPr>
          <w:bCs/>
        </w:rPr>
      </w:pPr>
      <w:proofErr w:type="gramStart"/>
      <w:r>
        <w:rPr>
          <w:b/>
          <w:bCs/>
        </w:rPr>
        <w:t xml:space="preserve">Class Outcome: </w:t>
      </w:r>
      <w:r w:rsidR="009642E4">
        <w:rPr>
          <w:bCs/>
        </w:rPr>
        <w:t>Excellent results.</w:t>
      </w:r>
      <w:proofErr w:type="gramEnd"/>
      <w:r w:rsidR="009642E4">
        <w:rPr>
          <w:bCs/>
        </w:rPr>
        <w:t xml:space="preserve"> </w:t>
      </w:r>
      <w:r w:rsidRPr="00440AE0">
        <w:rPr>
          <w:bCs/>
        </w:rPr>
        <w:t>The</w:t>
      </w:r>
      <w:r w:rsidR="00C67FC1">
        <w:rPr>
          <w:bCs/>
        </w:rPr>
        <w:t xml:space="preserve"> relative</w:t>
      </w:r>
      <w:r w:rsidRPr="00440AE0">
        <w:rPr>
          <w:bCs/>
        </w:rPr>
        <w:t xml:space="preserve"> sizes and abundances of the TAP-tagged proteins </w:t>
      </w:r>
      <w:r w:rsidR="00C67FC1">
        <w:rPr>
          <w:bCs/>
        </w:rPr>
        <w:t xml:space="preserve">were generally </w:t>
      </w:r>
      <w:r>
        <w:rPr>
          <w:bCs/>
        </w:rPr>
        <w:t>consistent with predi</w:t>
      </w:r>
      <w:r w:rsidR="00C67FC1">
        <w:rPr>
          <w:bCs/>
        </w:rPr>
        <w:t xml:space="preserve">ctions based on SGD information.  </w:t>
      </w:r>
    </w:p>
    <w:p w:rsidR="00226927" w:rsidRDefault="00226927" w:rsidP="001B72CC"/>
    <w:p w:rsidR="005A08CA" w:rsidRDefault="005A08CA" w:rsidP="005A08CA">
      <w:r w:rsidRPr="004B1ECF">
        <w:rPr>
          <w:b/>
        </w:rPr>
        <w:t>Fundamental Principle</w:t>
      </w:r>
      <w:r>
        <w:rPr>
          <w:b/>
        </w:rPr>
        <w:t>s</w:t>
      </w:r>
      <w:r w:rsidRPr="004B1ECF">
        <w:rPr>
          <w:b/>
        </w:rPr>
        <w:t>:</w:t>
      </w:r>
      <w:r>
        <w:t xml:space="preserve"> Gene editing in cells has become much more efficient with the CRISP-Cas9 system.  The Cas9 DNA endonuclease binds a guide RNA (gRNA) that has two purposes: 1) to direct the Cas9 enzyme to the correct DNA target via base pairing with the DNA target and 2) enzymatically activate the Cas9 enzyme.  In the absence of a homologous repair template, the resulting dsDNA breaks are generally repaired by non-homologous end joining resulting in small localized deletions and insertions.  When a homologous repair target is present (often co-transformed PCR DNA</w:t>
      </w:r>
      <w:proofErr w:type="gramStart"/>
      <w:r>
        <w:t>) ,</w:t>
      </w:r>
      <w:proofErr w:type="gramEnd"/>
      <w:r>
        <w:t xml:space="preserve"> recombination between the cleaved chromosomal DNA and the repair target substitutes the repair target for the native chromosomal gene – this can be used to alter the native gene sequence to: 1) correct (or add) a mutation, or 2) create a promoter or peptide fusion allele (e.g., add GFP to the carboxyl terminus of the endogenous gene.</w:t>
      </w:r>
    </w:p>
    <w:p w:rsidR="006A4335" w:rsidRDefault="006A4335" w:rsidP="006A4335">
      <w:r w:rsidRPr="004B1ECF">
        <w:rPr>
          <w:b/>
        </w:rPr>
        <w:t>Technique:</w:t>
      </w:r>
      <w:r>
        <w:t xml:space="preserve">  </w:t>
      </w:r>
      <w:r w:rsidR="009642E4">
        <w:t>CRISPR-Cas9 site-</w:t>
      </w:r>
      <w:r>
        <w:t xml:space="preserve">directed mutagenesis </w:t>
      </w:r>
      <w:r w:rsidRPr="009642E4">
        <w:rPr>
          <w:i/>
        </w:rPr>
        <w:t>in vivo</w:t>
      </w:r>
    </w:p>
    <w:p w:rsidR="006A4335" w:rsidRDefault="006A4335" w:rsidP="006A4335">
      <w:r w:rsidRPr="004B1ECF">
        <w:rPr>
          <w:b/>
        </w:rPr>
        <w:t>Experimental Goal</w:t>
      </w:r>
      <w:r>
        <w:rPr>
          <w:b/>
        </w:rPr>
        <w:t>s</w:t>
      </w:r>
      <w:r w:rsidRPr="004B1ECF">
        <w:rPr>
          <w:b/>
        </w:rPr>
        <w:t>:</w:t>
      </w:r>
      <w:r>
        <w:t xml:space="preserve"> </w:t>
      </w:r>
      <w:r>
        <w:t>Determine the efficiency of CRISPR-Cas9 directed mutagenesis in yeast</w:t>
      </w:r>
    </w:p>
    <w:p w:rsidR="006A4335" w:rsidRPr="009642E4" w:rsidRDefault="006A4335" w:rsidP="006A4335">
      <w:r w:rsidRPr="004B1ECF">
        <w:rPr>
          <w:b/>
        </w:rPr>
        <w:t>Experimental Design:</w:t>
      </w:r>
      <w:r>
        <w:rPr>
          <w:b/>
        </w:rPr>
        <w:t xml:space="preserve">  </w:t>
      </w:r>
      <w:r w:rsidRPr="00011072">
        <w:t xml:space="preserve">We </w:t>
      </w:r>
      <w:r>
        <w:t xml:space="preserve">targeted the </w:t>
      </w:r>
      <w:r w:rsidRPr="006A4335">
        <w:rPr>
          <w:i/>
        </w:rPr>
        <w:t>CAN1</w:t>
      </w:r>
      <w:r>
        <w:t xml:space="preserve"> gene </w:t>
      </w:r>
      <w:r w:rsidR="009642E4">
        <w:t xml:space="preserve">(encodes a cell permease for canavanine) </w:t>
      </w:r>
      <w:r>
        <w:t xml:space="preserve">for mutation by transformation with a plasmid-based g-RNA </w:t>
      </w:r>
      <w:r w:rsidR="009642E4">
        <w:t>(</w:t>
      </w:r>
      <w:r w:rsidR="009642E4" w:rsidRPr="00E54DB2">
        <w:t>pRS426</w:t>
      </w:r>
      <w:r w:rsidR="009642E4">
        <w:t>-</w:t>
      </w:r>
      <w:r w:rsidR="009642E4" w:rsidRPr="00E54DB2">
        <w:rPr>
          <w:sz w:val="28"/>
          <w:szCs w:val="28"/>
        </w:rPr>
        <w:t xml:space="preserve"> </w:t>
      </w:r>
      <w:r w:rsidR="009642E4" w:rsidRPr="00E54DB2">
        <w:t>SNR-gRNA.CAN1.Y</w:t>
      </w:r>
      <w:r w:rsidR="009642E4">
        <w:t xml:space="preserve">) </w:t>
      </w:r>
      <w:r>
        <w:t xml:space="preserve">that base pairs with </w:t>
      </w:r>
      <w:r w:rsidRPr="006A4335">
        <w:rPr>
          <w:i/>
        </w:rPr>
        <w:t>CAN1</w:t>
      </w:r>
      <w:r>
        <w:t>.  The pRS4</w:t>
      </w:r>
      <w:r w:rsidR="009642E4">
        <w:t>26 empty vector is used as a control.  The yeast genome has an integrated copy of the galactose inducible CAS9 gene (</w:t>
      </w:r>
      <w:r w:rsidR="009642E4" w:rsidRPr="00E54DB2">
        <w:rPr>
          <w:i/>
        </w:rPr>
        <w:t>GAL-Cas9:</w:t>
      </w:r>
      <w:proofErr w:type="gramStart"/>
      <w:r w:rsidR="009642E4" w:rsidRPr="00E54DB2">
        <w:rPr>
          <w:i/>
        </w:rPr>
        <w:t>:LEU2</w:t>
      </w:r>
      <w:proofErr w:type="gramEnd"/>
      <w:r w:rsidR="009642E4">
        <w:rPr>
          <w:i/>
        </w:rPr>
        <w:t>).</w:t>
      </w:r>
      <w:r w:rsidR="009642E4">
        <w:t xml:space="preserve">  The transformants are selected on –</w:t>
      </w:r>
      <w:proofErr w:type="gramStart"/>
      <w:r w:rsidR="009642E4">
        <w:t>ura</w:t>
      </w:r>
      <w:proofErr w:type="gramEnd"/>
      <w:r w:rsidR="009642E4">
        <w:t xml:space="preserve"> galactose medium and then scored for </w:t>
      </w:r>
      <w:r w:rsidR="009642E4" w:rsidRPr="009642E4">
        <w:rPr>
          <w:i/>
        </w:rPr>
        <w:t>CAN1</w:t>
      </w:r>
      <w:r w:rsidR="009642E4">
        <w:t xml:space="preserve"> inactivation on medium containing canavanine (a toxic amino acid).  </w:t>
      </w:r>
      <w:proofErr w:type="gramStart"/>
      <w:r w:rsidR="009642E4" w:rsidRPr="009642E4">
        <w:rPr>
          <w:i/>
        </w:rPr>
        <w:t>can1</w:t>
      </w:r>
      <w:proofErr w:type="gramEnd"/>
      <w:r w:rsidR="009642E4" w:rsidRPr="009642E4">
        <w:rPr>
          <w:i/>
        </w:rPr>
        <w:t xml:space="preserve"> </w:t>
      </w:r>
      <w:r w:rsidR="009642E4">
        <w:t>mutants grow on canavanine while wildtype yeast (</w:t>
      </w:r>
      <w:r w:rsidR="009642E4" w:rsidRPr="009642E4">
        <w:rPr>
          <w:i/>
        </w:rPr>
        <w:t>CAN1</w:t>
      </w:r>
      <w:r w:rsidR="009642E4">
        <w:t xml:space="preserve">) do not.  </w:t>
      </w:r>
    </w:p>
    <w:p w:rsidR="006A4335" w:rsidRDefault="006A4335" w:rsidP="009642E4">
      <w:proofErr w:type="gramStart"/>
      <w:r w:rsidRPr="004B1ECF">
        <w:rPr>
          <w:b/>
        </w:rPr>
        <w:t>Class Outcome</w:t>
      </w:r>
      <w:r>
        <w:rPr>
          <w:b/>
        </w:rPr>
        <w:t>s</w:t>
      </w:r>
      <w:r w:rsidRPr="004B1ECF">
        <w:rPr>
          <w:b/>
        </w:rPr>
        <w:t>:</w:t>
      </w:r>
      <w:r>
        <w:rPr>
          <w:b/>
        </w:rPr>
        <w:t xml:space="preserve">  </w:t>
      </w:r>
      <w:r w:rsidR="009642E4">
        <w:t>Ongoing</w:t>
      </w:r>
      <w:r w:rsidR="00C67FC1">
        <w:t xml:space="preserve"> experiment.</w:t>
      </w:r>
      <w:proofErr w:type="gramEnd"/>
    </w:p>
    <w:p w:rsidR="006A4335" w:rsidRPr="00440AE0" w:rsidRDefault="006A4335" w:rsidP="001B72CC"/>
    <w:sectPr w:rsidR="006A4335" w:rsidRPr="00440AE0" w:rsidSect="00FD64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F93"/>
    <w:multiLevelType w:val="hybridMultilevel"/>
    <w:tmpl w:val="8E1A0AFA"/>
    <w:lvl w:ilvl="0" w:tplc="0B1A4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7F4C49"/>
    <w:multiLevelType w:val="hybridMultilevel"/>
    <w:tmpl w:val="8E1A0AFA"/>
    <w:lvl w:ilvl="0" w:tplc="0B1A4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B062C0"/>
    <w:multiLevelType w:val="hybridMultilevel"/>
    <w:tmpl w:val="32E8419C"/>
    <w:lvl w:ilvl="0" w:tplc="802231F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167CE"/>
    <w:multiLevelType w:val="hybridMultilevel"/>
    <w:tmpl w:val="FB00F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CF"/>
    <w:rsid w:val="00001A80"/>
    <w:rsid w:val="0000456B"/>
    <w:rsid w:val="00005926"/>
    <w:rsid w:val="00006DC0"/>
    <w:rsid w:val="00011072"/>
    <w:rsid w:val="00017FFB"/>
    <w:rsid w:val="000239F8"/>
    <w:rsid w:val="00025A00"/>
    <w:rsid w:val="00034490"/>
    <w:rsid w:val="0004508C"/>
    <w:rsid w:val="00047F78"/>
    <w:rsid w:val="000505DB"/>
    <w:rsid w:val="00051C50"/>
    <w:rsid w:val="00055F92"/>
    <w:rsid w:val="00056575"/>
    <w:rsid w:val="0005731C"/>
    <w:rsid w:val="0006079B"/>
    <w:rsid w:val="0006577D"/>
    <w:rsid w:val="00070DB3"/>
    <w:rsid w:val="0007404F"/>
    <w:rsid w:val="00081532"/>
    <w:rsid w:val="00084301"/>
    <w:rsid w:val="000848F4"/>
    <w:rsid w:val="000A0CF8"/>
    <w:rsid w:val="000B74CF"/>
    <w:rsid w:val="000C54E7"/>
    <w:rsid w:val="000C76AC"/>
    <w:rsid w:val="000C7B21"/>
    <w:rsid w:val="000D2CC2"/>
    <w:rsid w:val="000D35D2"/>
    <w:rsid w:val="000E1393"/>
    <w:rsid w:val="000E3B9C"/>
    <w:rsid w:val="000E5D69"/>
    <w:rsid w:val="000E5DBE"/>
    <w:rsid w:val="000F1780"/>
    <w:rsid w:val="000F3ED3"/>
    <w:rsid w:val="000F57EF"/>
    <w:rsid w:val="000F6CC7"/>
    <w:rsid w:val="001033A2"/>
    <w:rsid w:val="00104EFE"/>
    <w:rsid w:val="00112431"/>
    <w:rsid w:val="001125A8"/>
    <w:rsid w:val="00112E18"/>
    <w:rsid w:val="0011766A"/>
    <w:rsid w:val="00121E37"/>
    <w:rsid w:val="00123F45"/>
    <w:rsid w:val="00125B26"/>
    <w:rsid w:val="001336E0"/>
    <w:rsid w:val="00136697"/>
    <w:rsid w:val="0014239D"/>
    <w:rsid w:val="001425A6"/>
    <w:rsid w:val="00142E85"/>
    <w:rsid w:val="00155C04"/>
    <w:rsid w:val="0015741E"/>
    <w:rsid w:val="00163CF1"/>
    <w:rsid w:val="001641C7"/>
    <w:rsid w:val="00167A84"/>
    <w:rsid w:val="00174839"/>
    <w:rsid w:val="00175744"/>
    <w:rsid w:val="00191503"/>
    <w:rsid w:val="001A5AF5"/>
    <w:rsid w:val="001A746C"/>
    <w:rsid w:val="001B0EA0"/>
    <w:rsid w:val="001B72CC"/>
    <w:rsid w:val="001C2532"/>
    <w:rsid w:val="001C50EF"/>
    <w:rsid w:val="001D1AB0"/>
    <w:rsid w:val="001D38AB"/>
    <w:rsid w:val="001D4075"/>
    <w:rsid w:val="001D483A"/>
    <w:rsid w:val="001D4E46"/>
    <w:rsid w:val="001D5CB3"/>
    <w:rsid w:val="001D769B"/>
    <w:rsid w:val="001E084E"/>
    <w:rsid w:val="001E7A22"/>
    <w:rsid w:val="001E7CE0"/>
    <w:rsid w:val="001F002D"/>
    <w:rsid w:val="001F0A4D"/>
    <w:rsid w:val="001F3AED"/>
    <w:rsid w:val="001F67F9"/>
    <w:rsid w:val="001F6932"/>
    <w:rsid w:val="001F6D26"/>
    <w:rsid w:val="001F714D"/>
    <w:rsid w:val="00200500"/>
    <w:rsid w:val="00203992"/>
    <w:rsid w:val="002043F9"/>
    <w:rsid w:val="002145D5"/>
    <w:rsid w:val="002174DA"/>
    <w:rsid w:val="002204C1"/>
    <w:rsid w:val="00220ED7"/>
    <w:rsid w:val="00226927"/>
    <w:rsid w:val="00226CC0"/>
    <w:rsid w:val="00227596"/>
    <w:rsid w:val="00230C0C"/>
    <w:rsid w:val="002349E8"/>
    <w:rsid w:val="002446D2"/>
    <w:rsid w:val="002475A4"/>
    <w:rsid w:val="002521AB"/>
    <w:rsid w:val="00254A95"/>
    <w:rsid w:val="0026335B"/>
    <w:rsid w:val="00265582"/>
    <w:rsid w:val="00266413"/>
    <w:rsid w:val="00270B27"/>
    <w:rsid w:val="0027450E"/>
    <w:rsid w:val="0028706B"/>
    <w:rsid w:val="0029095B"/>
    <w:rsid w:val="00293149"/>
    <w:rsid w:val="00296864"/>
    <w:rsid w:val="00297A66"/>
    <w:rsid w:val="002A772A"/>
    <w:rsid w:val="002C5F6E"/>
    <w:rsid w:val="002C77C8"/>
    <w:rsid w:val="002D73F4"/>
    <w:rsid w:val="002D76E1"/>
    <w:rsid w:val="002E07F4"/>
    <w:rsid w:val="002E09C7"/>
    <w:rsid w:val="002E141F"/>
    <w:rsid w:val="002F57CD"/>
    <w:rsid w:val="002F6CE7"/>
    <w:rsid w:val="003019DF"/>
    <w:rsid w:val="00304B1F"/>
    <w:rsid w:val="00304BAE"/>
    <w:rsid w:val="003051B8"/>
    <w:rsid w:val="00316A44"/>
    <w:rsid w:val="00326809"/>
    <w:rsid w:val="003318FA"/>
    <w:rsid w:val="00333DCB"/>
    <w:rsid w:val="00337156"/>
    <w:rsid w:val="003403AD"/>
    <w:rsid w:val="00347C18"/>
    <w:rsid w:val="00352C64"/>
    <w:rsid w:val="00362D6F"/>
    <w:rsid w:val="0037136F"/>
    <w:rsid w:val="00375738"/>
    <w:rsid w:val="0037642C"/>
    <w:rsid w:val="00376E35"/>
    <w:rsid w:val="003838A2"/>
    <w:rsid w:val="00394B69"/>
    <w:rsid w:val="003A7599"/>
    <w:rsid w:val="003B1E8B"/>
    <w:rsid w:val="003B5981"/>
    <w:rsid w:val="003B66AD"/>
    <w:rsid w:val="003B6A10"/>
    <w:rsid w:val="003C777E"/>
    <w:rsid w:val="003D13BD"/>
    <w:rsid w:val="003D17D2"/>
    <w:rsid w:val="003D2DC0"/>
    <w:rsid w:val="003D4007"/>
    <w:rsid w:val="003E5B14"/>
    <w:rsid w:val="003F1C32"/>
    <w:rsid w:val="003F3966"/>
    <w:rsid w:val="0040121F"/>
    <w:rsid w:val="00412F49"/>
    <w:rsid w:val="00420DD0"/>
    <w:rsid w:val="00433C1C"/>
    <w:rsid w:val="00434D88"/>
    <w:rsid w:val="00435CE5"/>
    <w:rsid w:val="00440AE0"/>
    <w:rsid w:val="00443097"/>
    <w:rsid w:val="0044742F"/>
    <w:rsid w:val="00460483"/>
    <w:rsid w:val="00461183"/>
    <w:rsid w:val="00463405"/>
    <w:rsid w:val="004767F0"/>
    <w:rsid w:val="00476D91"/>
    <w:rsid w:val="00481302"/>
    <w:rsid w:val="00483B0F"/>
    <w:rsid w:val="004908B1"/>
    <w:rsid w:val="00494862"/>
    <w:rsid w:val="00496446"/>
    <w:rsid w:val="004A3C47"/>
    <w:rsid w:val="004A70FF"/>
    <w:rsid w:val="004B1ECF"/>
    <w:rsid w:val="004B6CF7"/>
    <w:rsid w:val="004B6E04"/>
    <w:rsid w:val="004C07A6"/>
    <w:rsid w:val="004D0586"/>
    <w:rsid w:val="004D1492"/>
    <w:rsid w:val="004D58B1"/>
    <w:rsid w:val="004D768B"/>
    <w:rsid w:val="004E0BBB"/>
    <w:rsid w:val="004E0D9D"/>
    <w:rsid w:val="004E191F"/>
    <w:rsid w:val="004E5A8D"/>
    <w:rsid w:val="00506C09"/>
    <w:rsid w:val="005075FA"/>
    <w:rsid w:val="00511401"/>
    <w:rsid w:val="00520D5B"/>
    <w:rsid w:val="0052657F"/>
    <w:rsid w:val="00532D78"/>
    <w:rsid w:val="0053461E"/>
    <w:rsid w:val="00537A45"/>
    <w:rsid w:val="005432DA"/>
    <w:rsid w:val="00543A0C"/>
    <w:rsid w:val="005578A6"/>
    <w:rsid w:val="00571D37"/>
    <w:rsid w:val="00576956"/>
    <w:rsid w:val="00577959"/>
    <w:rsid w:val="00577C89"/>
    <w:rsid w:val="00591E8B"/>
    <w:rsid w:val="005938EA"/>
    <w:rsid w:val="005A08CA"/>
    <w:rsid w:val="005B0C70"/>
    <w:rsid w:val="005B1617"/>
    <w:rsid w:val="005B1BF6"/>
    <w:rsid w:val="005B1F13"/>
    <w:rsid w:val="005B3A5C"/>
    <w:rsid w:val="005B3B91"/>
    <w:rsid w:val="005B5302"/>
    <w:rsid w:val="005C0820"/>
    <w:rsid w:val="005C53F0"/>
    <w:rsid w:val="005C563E"/>
    <w:rsid w:val="005C7371"/>
    <w:rsid w:val="005D0209"/>
    <w:rsid w:val="005D4DDB"/>
    <w:rsid w:val="005E2014"/>
    <w:rsid w:val="005E4AFC"/>
    <w:rsid w:val="005F6BF5"/>
    <w:rsid w:val="005F6C89"/>
    <w:rsid w:val="0060187E"/>
    <w:rsid w:val="00602CA7"/>
    <w:rsid w:val="00604F47"/>
    <w:rsid w:val="00606542"/>
    <w:rsid w:val="006134CA"/>
    <w:rsid w:val="00621FA7"/>
    <w:rsid w:val="006232E6"/>
    <w:rsid w:val="00623908"/>
    <w:rsid w:val="00631C31"/>
    <w:rsid w:val="00633829"/>
    <w:rsid w:val="006342FD"/>
    <w:rsid w:val="00642197"/>
    <w:rsid w:val="006421DD"/>
    <w:rsid w:val="0064595C"/>
    <w:rsid w:val="00652F61"/>
    <w:rsid w:val="00654465"/>
    <w:rsid w:val="006560D2"/>
    <w:rsid w:val="00664456"/>
    <w:rsid w:val="00666FDC"/>
    <w:rsid w:val="00673797"/>
    <w:rsid w:val="00682B1B"/>
    <w:rsid w:val="0068302A"/>
    <w:rsid w:val="0068684B"/>
    <w:rsid w:val="006A1562"/>
    <w:rsid w:val="006A281A"/>
    <w:rsid w:val="006A282B"/>
    <w:rsid w:val="006A4335"/>
    <w:rsid w:val="006C018F"/>
    <w:rsid w:val="006C724B"/>
    <w:rsid w:val="006D29E7"/>
    <w:rsid w:val="006D2FD0"/>
    <w:rsid w:val="006D442F"/>
    <w:rsid w:val="006D6968"/>
    <w:rsid w:val="006E0FA0"/>
    <w:rsid w:val="006E29BB"/>
    <w:rsid w:val="006E4146"/>
    <w:rsid w:val="006E7B17"/>
    <w:rsid w:val="006F0617"/>
    <w:rsid w:val="006F20E0"/>
    <w:rsid w:val="006F259D"/>
    <w:rsid w:val="006F69D5"/>
    <w:rsid w:val="006F7D18"/>
    <w:rsid w:val="00702452"/>
    <w:rsid w:val="007060D0"/>
    <w:rsid w:val="00714EC9"/>
    <w:rsid w:val="00720D9D"/>
    <w:rsid w:val="00725AA9"/>
    <w:rsid w:val="0073229F"/>
    <w:rsid w:val="00734FF2"/>
    <w:rsid w:val="007355F6"/>
    <w:rsid w:val="007370F6"/>
    <w:rsid w:val="00741AFD"/>
    <w:rsid w:val="00742189"/>
    <w:rsid w:val="007543AB"/>
    <w:rsid w:val="0075494A"/>
    <w:rsid w:val="0076345A"/>
    <w:rsid w:val="00764351"/>
    <w:rsid w:val="007743FA"/>
    <w:rsid w:val="00782B9E"/>
    <w:rsid w:val="00783B38"/>
    <w:rsid w:val="00792152"/>
    <w:rsid w:val="007A116F"/>
    <w:rsid w:val="007A220C"/>
    <w:rsid w:val="007A3FA2"/>
    <w:rsid w:val="007A4756"/>
    <w:rsid w:val="007A5896"/>
    <w:rsid w:val="007A79E4"/>
    <w:rsid w:val="007B3713"/>
    <w:rsid w:val="007C349A"/>
    <w:rsid w:val="007C37B9"/>
    <w:rsid w:val="007C472D"/>
    <w:rsid w:val="007C603E"/>
    <w:rsid w:val="007D1FFD"/>
    <w:rsid w:val="007D41F7"/>
    <w:rsid w:val="007D4AE2"/>
    <w:rsid w:val="007E07C7"/>
    <w:rsid w:val="007E0BA2"/>
    <w:rsid w:val="007E3805"/>
    <w:rsid w:val="007E5134"/>
    <w:rsid w:val="007F01B5"/>
    <w:rsid w:val="007F1BE4"/>
    <w:rsid w:val="007F3094"/>
    <w:rsid w:val="007F5171"/>
    <w:rsid w:val="008008A8"/>
    <w:rsid w:val="00800984"/>
    <w:rsid w:val="00801893"/>
    <w:rsid w:val="008038AD"/>
    <w:rsid w:val="00803C80"/>
    <w:rsid w:val="00804250"/>
    <w:rsid w:val="00805F0C"/>
    <w:rsid w:val="00807D3D"/>
    <w:rsid w:val="008130A1"/>
    <w:rsid w:val="00815CD3"/>
    <w:rsid w:val="00816625"/>
    <w:rsid w:val="008200E2"/>
    <w:rsid w:val="008211C0"/>
    <w:rsid w:val="00825AB3"/>
    <w:rsid w:val="00827E0B"/>
    <w:rsid w:val="008314A6"/>
    <w:rsid w:val="00833401"/>
    <w:rsid w:val="008367A0"/>
    <w:rsid w:val="00841AE3"/>
    <w:rsid w:val="00854702"/>
    <w:rsid w:val="00856CC8"/>
    <w:rsid w:val="00856FFF"/>
    <w:rsid w:val="008625F7"/>
    <w:rsid w:val="0086338D"/>
    <w:rsid w:val="00866041"/>
    <w:rsid w:val="00867DCE"/>
    <w:rsid w:val="00870B67"/>
    <w:rsid w:val="00873588"/>
    <w:rsid w:val="00885787"/>
    <w:rsid w:val="00890820"/>
    <w:rsid w:val="00895791"/>
    <w:rsid w:val="00896F42"/>
    <w:rsid w:val="008A5669"/>
    <w:rsid w:val="008B5C26"/>
    <w:rsid w:val="008B5E2E"/>
    <w:rsid w:val="008B7FEB"/>
    <w:rsid w:val="008C101E"/>
    <w:rsid w:val="008C2325"/>
    <w:rsid w:val="008C3733"/>
    <w:rsid w:val="008D4CC1"/>
    <w:rsid w:val="008E3E2D"/>
    <w:rsid w:val="008E5FF8"/>
    <w:rsid w:val="008E713F"/>
    <w:rsid w:val="008E792C"/>
    <w:rsid w:val="008F50B6"/>
    <w:rsid w:val="00900851"/>
    <w:rsid w:val="0090339B"/>
    <w:rsid w:val="00910BC5"/>
    <w:rsid w:val="00910ECD"/>
    <w:rsid w:val="00913430"/>
    <w:rsid w:val="00917A54"/>
    <w:rsid w:val="00923D11"/>
    <w:rsid w:val="00924CA2"/>
    <w:rsid w:val="00924ED6"/>
    <w:rsid w:val="00930C26"/>
    <w:rsid w:val="0093236D"/>
    <w:rsid w:val="00934E2C"/>
    <w:rsid w:val="009435B8"/>
    <w:rsid w:val="00943A57"/>
    <w:rsid w:val="00943C7C"/>
    <w:rsid w:val="00946518"/>
    <w:rsid w:val="00946A9B"/>
    <w:rsid w:val="00951B95"/>
    <w:rsid w:val="0095409E"/>
    <w:rsid w:val="009546FB"/>
    <w:rsid w:val="00956C1E"/>
    <w:rsid w:val="00960B3C"/>
    <w:rsid w:val="00963776"/>
    <w:rsid w:val="009642E4"/>
    <w:rsid w:val="00976371"/>
    <w:rsid w:val="00976692"/>
    <w:rsid w:val="00983F4E"/>
    <w:rsid w:val="00984D70"/>
    <w:rsid w:val="00985780"/>
    <w:rsid w:val="0099299B"/>
    <w:rsid w:val="009A1851"/>
    <w:rsid w:val="009A5196"/>
    <w:rsid w:val="009C5F9E"/>
    <w:rsid w:val="009C7CD4"/>
    <w:rsid w:val="009D58DA"/>
    <w:rsid w:val="009E0393"/>
    <w:rsid w:val="009E238D"/>
    <w:rsid w:val="009E2BA2"/>
    <w:rsid w:val="009E35E0"/>
    <w:rsid w:val="009E525A"/>
    <w:rsid w:val="009E748D"/>
    <w:rsid w:val="009F30AB"/>
    <w:rsid w:val="009F3DE3"/>
    <w:rsid w:val="009F63DC"/>
    <w:rsid w:val="00A01519"/>
    <w:rsid w:val="00A01EE1"/>
    <w:rsid w:val="00A027E6"/>
    <w:rsid w:val="00A03704"/>
    <w:rsid w:val="00A05D69"/>
    <w:rsid w:val="00A12D14"/>
    <w:rsid w:val="00A145DF"/>
    <w:rsid w:val="00A152A6"/>
    <w:rsid w:val="00A15F74"/>
    <w:rsid w:val="00A20435"/>
    <w:rsid w:val="00A21038"/>
    <w:rsid w:val="00A25770"/>
    <w:rsid w:val="00A331D7"/>
    <w:rsid w:val="00A355B7"/>
    <w:rsid w:val="00A417E2"/>
    <w:rsid w:val="00A50813"/>
    <w:rsid w:val="00A51D2F"/>
    <w:rsid w:val="00A52A88"/>
    <w:rsid w:val="00A644A9"/>
    <w:rsid w:val="00A649F7"/>
    <w:rsid w:val="00A64A34"/>
    <w:rsid w:val="00A6797E"/>
    <w:rsid w:val="00A70EDB"/>
    <w:rsid w:val="00A7276A"/>
    <w:rsid w:val="00A74259"/>
    <w:rsid w:val="00A807C7"/>
    <w:rsid w:val="00A819F6"/>
    <w:rsid w:val="00A82850"/>
    <w:rsid w:val="00A83D41"/>
    <w:rsid w:val="00A84417"/>
    <w:rsid w:val="00A85AC2"/>
    <w:rsid w:val="00A8725B"/>
    <w:rsid w:val="00A91D10"/>
    <w:rsid w:val="00A934E2"/>
    <w:rsid w:val="00A93E21"/>
    <w:rsid w:val="00A963E1"/>
    <w:rsid w:val="00AA00A3"/>
    <w:rsid w:val="00AA3810"/>
    <w:rsid w:val="00AA7D7F"/>
    <w:rsid w:val="00AB3629"/>
    <w:rsid w:val="00AB53B4"/>
    <w:rsid w:val="00AC0D7D"/>
    <w:rsid w:val="00AC3C95"/>
    <w:rsid w:val="00AC452C"/>
    <w:rsid w:val="00AD0A59"/>
    <w:rsid w:val="00AD2514"/>
    <w:rsid w:val="00AE0A30"/>
    <w:rsid w:val="00AE2F5A"/>
    <w:rsid w:val="00AE482F"/>
    <w:rsid w:val="00AE4FB5"/>
    <w:rsid w:val="00AE5CFD"/>
    <w:rsid w:val="00AE6EBA"/>
    <w:rsid w:val="00AE76BE"/>
    <w:rsid w:val="00AF0B09"/>
    <w:rsid w:val="00B00714"/>
    <w:rsid w:val="00B00781"/>
    <w:rsid w:val="00B04CDD"/>
    <w:rsid w:val="00B07B47"/>
    <w:rsid w:val="00B11EF5"/>
    <w:rsid w:val="00B1696D"/>
    <w:rsid w:val="00B17D21"/>
    <w:rsid w:val="00B21089"/>
    <w:rsid w:val="00B21D7E"/>
    <w:rsid w:val="00B23E59"/>
    <w:rsid w:val="00B26CA5"/>
    <w:rsid w:val="00B27FD3"/>
    <w:rsid w:val="00B33A1A"/>
    <w:rsid w:val="00B42C70"/>
    <w:rsid w:val="00B475C1"/>
    <w:rsid w:val="00B47F90"/>
    <w:rsid w:val="00B509FA"/>
    <w:rsid w:val="00B50BF8"/>
    <w:rsid w:val="00B518F6"/>
    <w:rsid w:val="00B52D98"/>
    <w:rsid w:val="00B53B98"/>
    <w:rsid w:val="00B571AA"/>
    <w:rsid w:val="00B62D5C"/>
    <w:rsid w:val="00B647BD"/>
    <w:rsid w:val="00B72625"/>
    <w:rsid w:val="00B73A44"/>
    <w:rsid w:val="00B75039"/>
    <w:rsid w:val="00B75CE3"/>
    <w:rsid w:val="00B80C95"/>
    <w:rsid w:val="00B917DE"/>
    <w:rsid w:val="00B95E69"/>
    <w:rsid w:val="00B96977"/>
    <w:rsid w:val="00B97B89"/>
    <w:rsid w:val="00BA2C8D"/>
    <w:rsid w:val="00BA406C"/>
    <w:rsid w:val="00BA4456"/>
    <w:rsid w:val="00BB05CA"/>
    <w:rsid w:val="00BB0B46"/>
    <w:rsid w:val="00BB1B32"/>
    <w:rsid w:val="00BB37CC"/>
    <w:rsid w:val="00BB643A"/>
    <w:rsid w:val="00BC391E"/>
    <w:rsid w:val="00BC5E5D"/>
    <w:rsid w:val="00BC6750"/>
    <w:rsid w:val="00BD189A"/>
    <w:rsid w:val="00BD3C3C"/>
    <w:rsid w:val="00BD7517"/>
    <w:rsid w:val="00BE13B2"/>
    <w:rsid w:val="00BE47F0"/>
    <w:rsid w:val="00BE5ABE"/>
    <w:rsid w:val="00BE6267"/>
    <w:rsid w:val="00BE7AAB"/>
    <w:rsid w:val="00C02091"/>
    <w:rsid w:val="00C03267"/>
    <w:rsid w:val="00C05088"/>
    <w:rsid w:val="00C1027B"/>
    <w:rsid w:val="00C11E86"/>
    <w:rsid w:val="00C12494"/>
    <w:rsid w:val="00C141D7"/>
    <w:rsid w:val="00C14206"/>
    <w:rsid w:val="00C14B8C"/>
    <w:rsid w:val="00C17449"/>
    <w:rsid w:val="00C30B7C"/>
    <w:rsid w:val="00C34121"/>
    <w:rsid w:val="00C34297"/>
    <w:rsid w:val="00C35033"/>
    <w:rsid w:val="00C41A75"/>
    <w:rsid w:val="00C42838"/>
    <w:rsid w:val="00C43E9A"/>
    <w:rsid w:val="00C547AB"/>
    <w:rsid w:val="00C571E1"/>
    <w:rsid w:val="00C57A0A"/>
    <w:rsid w:val="00C60CAC"/>
    <w:rsid w:val="00C639C2"/>
    <w:rsid w:val="00C65A75"/>
    <w:rsid w:val="00C67FC1"/>
    <w:rsid w:val="00C71F49"/>
    <w:rsid w:val="00C77503"/>
    <w:rsid w:val="00C8257A"/>
    <w:rsid w:val="00C83343"/>
    <w:rsid w:val="00C83D5E"/>
    <w:rsid w:val="00C937AC"/>
    <w:rsid w:val="00CA32AE"/>
    <w:rsid w:val="00CB1B0A"/>
    <w:rsid w:val="00CB1D5C"/>
    <w:rsid w:val="00CB53BE"/>
    <w:rsid w:val="00CB65D9"/>
    <w:rsid w:val="00CC2113"/>
    <w:rsid w:val="00CC3242"/>
    <w:rsid w:val="00CC6BFD"/>
    <w:rsid w:val="00CC7E2F"/>
    <w:rsid w:val="00CD03AF"/>
    <w:rsid w:val="00CD1C2F"/>
    <w:rsid w:val="00CD27DE"/>
    <w:rsid w:val="00CD60D1"/>
    <w:rsid w:val="00CE2F4F"/>
    <w:rsid w:val="00CF2ADF"/>
    <w:rsid w:val="00CF57A2"/>
    <w:rsid w:val="00CF590E"/>
    <w:rsid w:val="00D008A4"/>
    <w:rsid w:val="00D04580"/>
    <w:rsid w:val="00D120CD"/>
    <w:rsid w:val="00D14131"/>
    <w:rsid w:val="00D145A3"/>
    <w:rsid w:val="00D15FAF"/>
    <w:rsid w:val="00D232A0"/>
    <w:rsid w:val="00D30019"/>
    <w:rsid w:val="00D31426"/>
    <w:rsid w:val="00D362B9"/>
    <w:rsid w:val="00D47476"/>
    <w:rsid w:val="00D47BC6"/>
    <w:rsid w:val="00D523C0"/>
    <w:rsid w:val="00D5388B"/>
    <w:rsid w:val="00D57088"/>
    <w:rsid w:val="00D66399"/>
    <w:rsid w:val="00D70B20"/>
    <w:rsid w:val="00D74422"/>
    <w:rsid w:val="00D74597"/>
    <w:rsid w:val="00D7486F"/>
    <w:rsid w:val="00D7710D"/>
    <w:rsid w:val="00D80B44"/>
    <w:rsid w:val="00D831EB"/>
    <w:rsid w:val="00D91308"/>
    <w:rsid w:val="00D95676"/>
    <w:rsid w:val="00D9593B"/>
    <w:rsid w:val="00D95D6A"/>
    <w:rsid w:val="00DA2ABD"/>
    <w:rsid w:val="00DA34A1"/>
    <w:rsid w:val="00DA34C8"/>
    <w:rsid w:val="00DA40AC"/>
    <w:rsid w:val="00DA4BFD"/>
    <w:rsid w:val="00DA64F8"/>
    <w:rsid w:val="00DB02FC"/>
    <w:rsid w:val="00DC4019"/>
    <w:rsid w:val="00DC7AE5"/>
    <w:rsid w:val="00DD12A1"/>
    <w:rsid w:val="00DD3670"/>
    <w:rsid w:val="00DE04CD"/>
    <w:rsid w:val="00DE179A"/>
    <w:rsid w:val="00DE2BE1"/>
    <w:rsid w:val="00DE7AF9"/>
    <w:rsid w:val="00DF3C1D"/>
    <w:rsid w:val="00DF5972"/>
    <w:rsid w:val="00DF686E"/>
    <w:rsid w:val="00E0093B"/>
    <w:rsid w:val="00E01BB5"/>
    <w:rsid w:val="00E01D7B"/>
    <w:rsid w:val="00E020AD"/>
    <w:rsid w:val="00E0402C"/>
    <w:rsid w:val="00E04BEA"/>
    <w:rsid w:val="00E10423"/>
    <w:rsid w:val="00E1059D"/>
    <w:rsid w:val="00E12606"/>
    <w:rsid w:val="00E12843"/>
    <w:rsid w:val="00E12A81"/>
    <w:rsid w:val="00E204EA"/>
    <w:rsid w:val="00E227CB"/>
    <w:rsid w:val="00E31725"/>
    <w:rsid w:val="00E31E28"/>
    <w:rsid w:val="00E322B5"/>
    <w:rsid w:val="00E32D86"/>
    <w:rsid w:val="00E43E8E"/>
    <w:rsid w:val="00E46417"/>
    <w:rsid w:val="00E55098"/>
    <w:rsid w:val="00E6081B"/>
    <w:rsid w:val="00E6679C"/>
    <w:rsid w:val="00E67B54"/>
    <w:rsid w:val="00E742C3"/>
    <w:rsid w:val="00E7793D"/>
    <w:rsid w:val="00EB5376"/>
    <w:rsid w:val="00EB70E9"/>
    <w:rsid w:val="00EC0DAF"/>
    <w:rsid w:val="00EC1070"/>
    <w:rsid w:val="00EC3F0F"/>
    <w:rsid w:val="00EC7039"/>
    <w:rsid w:val="00ED00D5"/>
    <w:rsid w:val="00ED1215"/>
    <w:rsid w:val="00ED447A"/>
    <w:rsid w:val="00EE2ED0"/>
    <w:rsid w:val="00EE39A0"/>
    <w:rsid w:val="00F004C1"/>
    <w:rsid w:val="00F01653"/>
    <w:rsid w:val="00F0338A"/>
    <w:rsid w:val="00F051B2"/>
    <w:rsid w:val="00F07FB2"/>
    <w:rsid w:val="00F225DC"/>
    <w:rsid w:val="00F22BDF"/>
    <w:rsid w:val="00F30F3C"/>
    <w:rsid w:val="00F3131A"/>
    <w:rsid w:val="00F342D7"/>
    <w:rsid w:val="00F369D8"/>
    <w:rsid w:val="00F441FA"/>
    <w:rsid w:val="00F44745"/>
    <w:rsid w:val="00F50D9D"/>
    <w:rsid w:val="00F53935"/>
    <w:rsid w:val="00F540C3"/>
    <w:rsid w:val="00F559E1"/>
    <w:rsid w:val="00F60857"/>
    <w:rsid w:val="00F650D9"/>
    <w:rsid w:val="00F7047A"/>
    <w:rsid w:val="00F74A40"/>
    <w:rsid w:val="00F8271D"/>
    <w:rsid w:val="00F83713"/>
    <w:rsid w:val="00F9683D"/>
    <w:rsid w:val="00F9739D"/>
    <w:rsid w:val="00F978BE"/>
    <w:rsid w:val="00FA29FF"/>
    <w:rsid w:val="00FA4CB8"/>
    <w:rsid w:val="00FA7042"/>
    <w:rsid w:val="00FA7BDF"/>
    <w:rsid w:val="00FB18D0"/>
    <w:rsid w:val="00FC4A31"/>
    <w:rsid w:val="00FD0A76"/>
    <w:rsid w:val="00FD5B5D"/>
    <w:rsid w:val="00FD644A"/>
    <w:rsid w:val="00FD6F91"/>
    <w:rsid w:val="00FE15B1"/>
    <w:rsid w:val="00FE333D"/>
    <w:rsid w:val="00FE790D"/>
    <w:rsid w:val="00FF1E9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82B1B"/>
    <w:rPr>
      <w:rFonts w:cs="Arial"/>
    </w:rPr>
  </w:style>
  <w:style w:type="paragraph" w:styleId="EnvelopeAddress">
    <w:name w:val="envelope address"/>
    <w:basedOn w:val="Normal"/>
    <w:rsid w:val="00682B1B"/>
    <w:pPr>
      <w:framePr w:w="7920" w:h="1980" w:hRule="exact" w:hSpace="180" w:wrap="auto" w:hAnchor="page" w:xAlign="center" w:yAlign="bottom"/>
      <w:ind w:left="2880"/>
    </w:pPr>
    <w:rPr>
      <w:rFonts w:cs="Arial"/>
      <w:b/>
      <w:sz w:val="28"/>
      <w:szCs w:val="28"/>
    </w:rPr>
  </w:style>
  <w:style w:type="character" w:customStyle="1" w:styleId="st1">
    <w:name w:val="st1"/>
    <w:basedOn w:val="DefaultParagraphFont"/>
    <w:rsid w:val="00D145A3"/>
  </w:style>
  <w:style w:type="paragraph" w:styleId="ListParagraph">
    <w:name w:val="List Paragraph"/>
    <w:basedOn w:val="Normal"/>
    <w:uiPriority w:val="34"/>
    <w:qFormat/>
    <w:rsid w:val="00F8271D"/>
    <w:pPr>
      <w:ind w:left="720"/>
      <w:contextualSpacing/>
    </w:pPr>
  </w:style>
  <w:style w:type="paragraph" w:styleId="BalloonText">
    <w:name w:val="Balloon Text"/>
    <w:basedOn w:val="Normal"/>
    <w:link w:val="BalloonTextChar"/>
    <w:rsid w:val="00783B38"/>
    <w:rPr>
      <w:rFonts w:ascii="Tahoma" w:hAnsi="Tahoma" w:cs="Tahoma"/>
      <w:sz w:val="16"/>
      <w:szCs w:val="16"/>
    </w:rPr>
  </w:style>
  <w:style w:type="character" w:customStyle="1" w:styleId="BalloonTextChar">
    <w:name w:val="Balloon Text Char"/>
    <w:basedOn w:val="DefaultParagraphFont"/>
    <w:link w:val="BalloonText"/>
    <w:rsid w:val="00783B38"/>
    <w:rPr>
      <w:rFonts w:ascii="Tahoma" w:hAnsi="Tahoma" w:cs="Tahoma"/>
      <w:sz w:val="16"/>
      <w:szCs w:val="16"/>
    </w:rPr>
  </w:style>
  <w:style w:type="character" w:styleId="Strong">
    <w:name w:val="Strong"/>
    <w:basedOn w:val="DefaultParagraphFont"/>
    <w:uiPriority w:val="22"/>
    <w:qFormat/>
    <w:rsid w:val="00B00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82B1B"/>
    <w:rPr>
      <w:rFonts w:cs="Arial"/>
    </w:rPr>
  </w:style>
  <w:style w:type="paragraph" w:styleId="EnvelopeAddress">
    <w:name w:val="envelope address"/>
    <w:basedOn w:val="Normal"/>
    <w:rsid w:val="00682B1B"/>
    <w:pPr>
      <w:framePr w:w="7920" w:h="1980" w:hRule="exact" w:hSpace="180" w:wrap="auto" w:hAnchor="page" w:xAlign="center" w:yAlign="bottom"/>
      <w:ind w:left="2880"/>
    </w:pPr>
    <w:rPr>
      <w:rFonts w:cs="Arial"/>
      <w:b/>
      <w:sz w:val="28"/>
      <w:szCs w:val="28"/>
    </w:rPr>
  </w:style>
  <w:style w:type="character" w:customStyle="1" w:styleId="st1">
    <w:name w:val="st1"/>
    <w:basedOn w:val="DefaultParagraphFont"/>
    <w:rsid w:val="00D145A3"/>
  </w:style>
  <w:style w:type="paragraph" w:styleId="ListParagraph">
    <w:name w:val="List Paragraph"/>
    <w:basedOn w:val="Normal"/>
    <w:uiPriority w:val="34"/>
    <w:qFormat/>
    <w:rsid w:val="00F8271D"/>
    <w:pPr>
      <w:ind w:left="720"/>
      <w:contextualSpacing/>
    </w:pPr>
  </w:style>
  <w:style w:type="paragraph" w:styleId="BalloonText">
    <w:name w:val="Balloon Text"/>
    <w:basedOn w:val="Normal"/>
    <w:link w:val="BalloonTextChar"/>
    <w:rsid w:val="00783B38"/>
    <w:rPr>
      <w:rFonts w:ascii="Tahoma" w:hAnsi="Tahoma" w:cs="Tahoma"/>
      <w:sz w:val="16"/>
      <w:szCs w:val="16"/>
    </w:rPr>
  </w:style>
  <w:style w:type="character" w:customStyle="1" w:styleId="BalloonTextChar">
    <w:name w:val="Balloon Text Char"/>
    <w:basedOn w:val="DefaultParagraphFont"/>
    <w:link w:val="BalloonText"/>
    <w:rsid w:val="00783B38"/>
    <w:rPr>
      <w:rFonts w:ascii="Tahoma" w:hAnsi="Tahoma" w:cs="Tahoma"/>
      <w:sz w:val="16"/>
      <w:szCs w:val="16"/>
    </w:rPr>
  </w:style>
  <w:style w:type="character" w:styleId="Strong">
    <w:name w:val="Strong"/>
    <w:basedOn w:val="DefaultParagraphFont"/>
    <w:uiPriority w:val="22"/>
    <w:qFormat/>
    <w:rsid w:val="00B00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61270">
      <w:bodyDiv w:val="1"/>
      <w:marLeft w:val="0"/>
      <w:marRight w:val="0"/>
      <w:marTop w:val="0"/>
      <w:marBottom w:val="0"/>
      <w:divBdr>
        <w:top w:val="none" w:sz="0" w:space="0" w:color="auto"/>
        <w:left w:val="none" w:sz="0" w:space="0" w:color="auto"/>
        <w:bottom w:val="none" w:sz="0" w:space="0" w:color="auto"/>
        <w:right w:val="none" w:sz="0" w:space="0" w:color="auto"/>
      </w:divBdr>
    </w:div>
    <w:div w:id="15901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7A6D-BE64-4B17-99CC-CF8470D3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2313</Words>
  <Characters>12776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Arts and Sciences</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brymond</dc:creator>
  <cp:lastModifiedBy>Rymond, Brian C</cp:lastModifiedBy>
  <cp:revision>10</cp:revision>
  <cp:lastPrinted>2016-11-30T17:35:00Z</cp:lastPrinted>
  <dcterms:created xsi:type="dcterms:W3CDTF">2016-11-30T15:02:00Z</dcterms:created>
  <dcterms:modified xsi:type="dcterms:W3CDTF">2016-11-30T17:37:00Z</dcterms:modified>
</cp:coreProperties>
</file>